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3D84F" w14:textId="16F69346" w:rsidR="005E12A8" w:rsidRPr="00900178" w:rsidRDefault="005E12A8" w:rsidP="006A7D68">
      <w:pPr>
        <w:pStyle w:val="7Title"/>
        <w:rPr>
          <w:lang w:val="es-ES"/>
        </w:rPr>
      </w:pPr>
      <w:r w:rsidRPr="00900178">
        <w:rPr>
          <w:lang w:val="es-ES"/>
        </w:rPr>
        <w:t xml:space="preserve">EL SALVADOR Y HONDURAS: LA GOBERNANZA PUNITIVA COMO RESPUESTA A LA VIOLENCIA LETAL Y LA EXTORSIÓN </w:t>
      </w:r>
    </w:p>
    <w:p w14:paraId="3FDE0300" w14:textId="501777C4" w:rsidR="005E12A8" w:rsidRPr="00900178" w:rsidRDefault="005E12A8" w:rsidP="006A7D68">
      <w:pPr>
        <w:pStyle w:val="4Heading3-Topic"/>
        <w:rPr>
          <w:lang w:val="es-ES"/>
        </w:rPr>
      </w:pPr>
      <w:r w:rsidRPr="00900178">
        <w:rPr>
          <w:lang w:val="es-ES"/>
        </w:rPr>
        <w:t xml:space="preserve">30 de </w:t>
      </w:r>
      <w:r w:rsidR="00A27788">
        <w:rPr>
          <w:lang w:val="es-ES"/>
        </w:rPr>
        <w:t>m</w:t>
      </w:r>
      <w:r w:rsidRPr="00900178">
        <w:rPr>
          <w:lang w:val="es-ES"/>
        </w:rPr>
        <w:t>arzo de</w:t>
      </w:r>
      <w:r w:rsidR="00B97EB9">
        <w:rPr>
          <w:lang w:val="es-ES"/>
        </w:rPr>
        <w:t>l</w:t>
      </w:r>
      <w:r w:rsidRPr="00900178">
        <w:rPr>
          <w:lang w:val="es-ES"/>
        </w:rPr>
        <w:t xml:space="preserve"> 2023</w:t>
      </w:r>
    </w:p>
    <w:p w14:paraId="4325F6FC" w14:textId="3B395364" w:rsidR="005E12A8" w:rsidRDefault="005E12A8" w:rsidP="005E12A8">
      <w:pPr>
        <w:jc w:val="both"/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</w:pPr>
      <w:r w:rsidRPr="0090017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 xml:space="preserve">En </w:t>
      </w:r>
      <w:r w:rsidR="00A2778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>m</w:t>
      </w:r>
      <w:r w:rsidRPr="0090017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>arzo de</w:t>
      </w:r>
      <w:r w:rsidR="00A2778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>l</w:t>
      </w:r>
      <w:r w:rsidRPr="0090017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 xml:space="preserve"> 2022, las autoridades de El Salvador impusieron </w:t>
      </w:r>
      <w:r w:rsidR="00B97EB9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>un</w:t>
      </w:r>
      <w:r w:rsidR="00B97EB9" w:rsidRPr="0090017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 xml:space="preserve"> </w:t>
      </w:r>
      <w:r w:rsidR="00B97EB9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>e</w:t>
      </w:r>
      <w:r w:rsidRPr="0090017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 xml:space="preserve">stado de excepción para contener la creciente delincuencia y violencia </w:t>
      </w:r>
      <w:r w:rsidR="00A2778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>generada por</w:t>
      </w:r>
      <w:r w:rsidR="00A27788" w:rsidRPr="0090017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 xml:space="preserve"> </w:t>
      </w:r>
      <w:r w:rsidRPr="0090017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 xml:space="preserve">las pandillas que </w:t>
      </w:r>
      <w:r w:rsidR="00B97EB9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>asedian</w:t>
      </w:r>
      <w:r w:rsidR="00B97EB9" w:rsidRPr="0090017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 xml:space="preserve"> </w:t>
      </w:r>
      <w:r w:rsidRPr="0090017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 xml:space="preserve">al país. Un año después, esta medida parece </w:t>
      </w:r>
      <w:r w:rsidR="00A2778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>haber brindado</w:t>
      </w:r>
      <w:r w:rsidR="00A27788" w:rsidRPr="0090017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 xml:space="preserve"> </w:t>
      </w:r>
      <w:r w:rsidRPr="0090017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 xml:space="preserve">a las comunidades una </w:t>
      </w:r>
      <w:r w:rsidR="00B97EB9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 xml:space="preserve">codiciada </w:t>
      </w:r>
      <w:r w:rsidRPr="0090017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>sensación de seguridad,</w:t>
      </w:r>
      <w:r w:rsidR="00A2778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 xml:space="preserve"> pero</w:t>
      </w:r>
      <w:r w:rsidRPr="00900178"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  <w:t xml:space="preserve"> a costa de derechos humanos fundamentales. </w:t>
      </w:r>
    </w:p>
    <w:p w14:paraId="4645496F" w14:textId="77777777" w:rsidR="00A27788" w:rsidRPr="00900178" w:rsidRDefault="00A27788" w:rsidP="005E12A8">
      <w:pPr>
        <w:jc w:val="both"/>
        <w:rPr>
          <w:rFonts w:eastAsiaTheme="majorEastAsia" w:cstheme="majorBidi"/>
          <w:b/>
          <w:bCs/>
          <w:color w:val="B1A793" w:themeColor="accent6"/>
          <w:shd w:val="clear" w:color="auto" w:fill="FFFFFF"/>
          <w:lang w:val="es-ES"/>
        </w:rPr>
      </w:pPr>
    </w:p>
    <w:p w14:paraId="2280EF2D" w14:textId="78A3214A" w:rsidR="005E12A8" w:rsidRPr="00900178" w:rsidRDefault="00A27788" w:rsidP="005E12A8">
      <w:pPr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  <w:r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Reconocido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</w:t>
      </w:r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en la Constitución </w:t>
      </w:r>
      <w:r w:rsidR="00F8781B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salvadoreña</w:t>
      </w:r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para responder a circunstancias extremas como guerra, rebelión, sedición o disturbios </w:t>
      </w:r>
      <w:r w:rsidRPr="009951A1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graves </w:t>
      </w:r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al orden público, el decreto permitió la suspensión de los derechos a la libertad de circulación, expresión y asociación, y amplió las detenciones legales de 72 horas a 15 días sin </w:t>
      </w:r>
      <w:r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posibilidad de </w:t>
      </w:r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defensa legal. Hasta marzo de</w:t>
      </w:r>
      <w:r w:rsidR="00E508A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l</w:t>
      </w:r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2023, más de 66 000 salvadoreños han sido encarcelados sin debido proceso y más de 100 personas han muerto bajo custodia estatal.</w:t>
      </w:r>
    </w:p>
    <w:p w14:paraId="155F6ABB" w14:textId="77777777" w:rsidR="006A7D68" w:rsidRPr="00900178" w:rsidRDefault="006A7D68" w:rsidP="005E12A8">
      <w:pPr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</w:p>
    <w:p w14:paraId="47644BB7" w14:textId="7A5EA775" w:rsidR="005E12A8" w:rsidRPr="00900178" w:rsidRDefault="005E12A8" w:rsidP="005E12A8">
      <w:pPr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Las autoridades hondureñas también han recurrido a </w:t>
      </w:r>
      <w:r w:rsidR="00A2778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estas duras</w:t>
      </w:r>
      <w:r w:rsidR="00A2778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medidas gubernamentales</w:t>
      </w:r>
      <w:r w:rsidR="00E508A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–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</w:t>
      </w:r>
      <w:r w:rsidR="00E508A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todavía</w:t>
      </w:r>
      <w:r w:rsidR="00A2778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vigentes</w:t>
      </w:r>
      <w:r w:rsidR="00E508A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–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para contener los crecientes niveles de extorsión. </w:t>
      </w:r>
      <w:r w:rsidR="00A2778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L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os resultados han sido decepcionantes y </w:t>
      </w:r>
      <w:r w:rsidR="00A2778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no </w:t>
      </w:r>
      <w:r w:rsidR="00E508A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existe 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información pública disponible para analizar mejor las consecuencias.</w:t>
      </w:r>
    </w:p>
    <w:p w14:paraId="5DDBFD4F" w14:textId="77777777" w:rsidR="006A7D68" w:rsidRPr="00900178" w:rsidRDefault="006A7D68" w:rsidP="005E12A8">
      <w:pPr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</w:p>
    <w:p w14:paraId="6DB9986C" w14:textId="1759CEE1" w:rsidR="005E12A8" w:rsidRPr="00900178" w:rsidRDefault="00A27788" w:rsidP="005E12A8">
      <w:pPr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  <w:r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A medida que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</w:t>
      </w:r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la situación en El Salvador </w:t>
      </w:r>
      <w:r w:rsidR="00E508A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llama</w:t>
      </w:r>
      <w:r w:rsidR="00E508A6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</w:t>
      </w:r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la atención internacional por una supuesta reducción de la violencia </w:t>
      </w:r>
      <w:r w:rsidR="00E508A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criminal</w:t>
      </w:r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, el próximo informe de Global </w:t>
      </w:r>
      <w:proofErr w:type="spellStart"/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Initiative</w:t>
      </w:r>
      <w:proofErr w:type="spellEnd"/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</w:t>
      </w:r>
      <w:proofErr w:type="spellStart"/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Against</w:t>
      </w:r>
      <w:proofErr w:type="spellEnd"/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</w:t>
      </w:r>
      <w:proofErr w:type="spellStart"/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Transnational</w:t>
      </w:r>
      <w:proofErr w:type="spellEnd"/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</w:t>
      </w:r>
      <w:proofErr w:type="spellStart"/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Organized</w:t>
      </w:r>
      <w:proofErr w:type="spellEnd"/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</w:t>
      </w:r>
      <w:proofErr w:type="spellStart"/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Crime</w:t>
      </w:r>
      <w:proofErr w:type="spellEnd"/>
      <w:r w:rsidR="005E12A8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(GI-TOC) analiza y compara los efectos del estado de excepción en ambos países.</w:t>
      </w:r>
    </w:p>
    <w:p w14:paraId="57D234C1" w14:textId="77777777" w:rsidR="006A7D68" w:rsidRPr="00900178" w:rsidRDefault="006A7D68" w:rsidP="005E12A8">
      <w:pPr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</w:p>
    <w:p w14:paraId="04196B7D" w14:textId="615B9EFA" w:rsidR="005E12A8" w:rsidRPr="00900178" w:rsidRDefault="005E12A8" w:rsidP="005E12A8">
      <w:pPr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MX" w:bidi="en-US"/>
        </w:rPr>
      </w:pP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Las respuestas punitivas empleadas en el pasado para controlar la criminalidad en </w:t>
      </w:r>
      <w:r w:rsidR="00441FCB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Centroamérica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han demostrado que, aunque producen resultados a corto plazo, sus efectos no son sostenibles </w:t>
      </w:r>
      <w:r w:rsidR="00E508A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a largo plazo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. </w:t>
      </w:r>
      <w:r w:rsidRPr="006A7D6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MX" w:bidi="en-US"/>
        </w:rPr>
        <w:t xml:space="preserve">Abordar las causas profundas de la violencia y el crimen, como lo </w:t>
      </w:r>
      <w:r w:rsidR="00E508A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MX" w:bidi="en-US"/>
        </w:rPr>
        <w:t>son</w:t>
      </w:r>
      <w:r w:rsidR="00E508A6" w:rsidRPr="006A7D6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MX" w:bidi="en-US"/>
        </w:rPr>
        <w:t xml:space="preserve"> </w:t>
      </w:r>
      <w:r w:rsidRPr="006A7D6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MX" w:bidi="en-US"/>
        </w:rPr>
        <w:t xml:space="preserve">la corrupción y la impunidad, y proporcionar soluciones a problemas estructurales, incluyendo mejores oportunidades </w:t>
      </w:r>
      <w:r w:rsidR="00E508A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MX" w:bidi="en-US"/>
        </w:rPr>
        <w:t>educativas</w:t>
      </w:r>
      <w:r w:rsidRPr="006A7D6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MX" w:bidi="en-US"/>
        </w:rPr>
        <w:t xml:space="preserve"> y laborales para las y los jóvenes, son algunas de las políticas públicas que las autoridades deberían </w:t>
      </w:r>
      <w:r w:rsidR="00E508A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MX" w:bidi="en-US"/>
        </w:rPr>
        <w:t>priorizar</w:t>
      </w:r>
      <w:r w:rsidR="00E508A6" w:rsidRPr="006A7D6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MX" w:bidi="en-US"/>
        </w:rPr>
        <w:t xml:space="preserve"> </w:t>
      </w:r>
      <w:r w:rsidRPr="006A7D6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MX" w:bidi="en-US"/>
        </w:rPr>
        <w:t xml:space="preserve">en lugar </w:t>
      </w:r>
      <w:r w:rsidR="00E508A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MX" w:bidi="en-US"/>
        </w:rPr>
        <w:t xml:space="preserve">de </w:t>
      </w:r>
      <w:r w:rsidRPr="006A7D6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MX" w:bidi="en-US"/>
        </w:rPr>
        <w:t xml:space="preserve">imponer políticas de mano dura. 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Aunque es necesario reforzar las instituciones </w:t>
      </w:r>
      <w:r w:rsidR="00EC6442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de seguridad y justicia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en la región, los derechos humanos fundamentales</w:t>
      </w:r>
      <w:r w:rsidR="00EC6442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</w:t>
      </w:r>
      <w:r w:rsidR="00EC6442"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también deben defenderse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. </w:t>
      </w:r>
    </w:p>
    <w:p w14:paraId="09E480D6" w14:textId="77777777" w:rsidR="00441FCB" w:rsidRDefault="00441FCB" w:rsidP="005E12A8">
      <w:pPr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</w:p>
    <w:p w14:paraId="5E3D3E73" w14:textId="0CE5EC2D" w:rsidR="005E12A8" w:rsidRPr="00900178" w:rsidRDefault="005E12A8" w:rsidP="005E12A8">
      <w:pPr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El informe, escrito por Celia Medrano, periodista </w:t>
      </w:r>
      <w:r w:rsidR="00CA4FFB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salvadoreña 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y experta en derechos humanos; Andreas </w:t>
      </w:r>
      <w:proofErr w:type="spellStart"/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Daugaard</w:t>
      </w:r>
      <w:proofErr w:type="spellEnd"/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, de la Asociación para una Sociedad más Justa, el capítulo </w:t>
      </w:r>
      <w:r w:rsidR="00441FCB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h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ondureño de </w:t>
      </w:r>
      <w:proofErr w:type="spellStart"/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Transparency</w:t>
      </w:r>
      <w:proofErr w:type="spellEnd"/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International; y Guillermo Vázquez, analista principal de GI-TOC, estará disponible en abril en inglés y español.</w:t>
      </w:r>
    </w:p>
    <w:p w14:paraId="24A7197A" w14:textId="77777777" w:rsidR="006A7D68" w:rsidRPr="00900178" w:rsidRDefault="006A7D68" w:rsidP="005E12A8">
      <w:pPr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</w:p>
    <w:p w14:paraId="6E91A9C6" w14:textId="6F8F2499" w:rsidR="005E12A8" w:rsidRPr="00900178" w:rsidRDefault="005E12A8" w:rsidP="005E12A8">
      <w:pPr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Si </w:t>
      </w:r>
      <w:r w:rsidR="00CA4FFB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le gustaría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</w:t>
      </w:r>
      <w:r w:rsidR="006C1C92" w:rsidRPr="00E03AD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cubrir este tema o platicar con </w:t>
      </w:r>
      <w:r w:rsidR="006C1C92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los</w:t>
      </w:r>
      <w:r w:rsidR="006C1C92" w:rsidRPr="00E03AD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autor</w:t>
      </w:r>
      <w:r w:rsidR="006C1C92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es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, </w:t>
      </w:r>
      <w:r w:rsidR="00CA4FFB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escriba </w:t>
      </w:r>
      <w:r w:rsidR="006C1C92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a</w:t>
      </w:r>
      <w:r w:rsidRPr="00900178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latam@globalinitiative.net.</w:t>
      </w:r>
    </w:p>
    <w:p w14:paraId="73EF9D20" w14:textId="77777777" w:rsidR="006C1C92" w:rsidRPr="00900178" w:rsidRDefault="006C1C92" w:rsidP="005E12A8">
      <w:pPr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</w:p>
    <w:p w14:paraId="273E8824" w14:textId="77777777" w:rsidR="006C1C92" w:rsidRPr="00E03AD6" w:rsidRDefault="006C1C92" w:rsidP="006C1C92">
      <w:pPr>
        <w:pBdr>
          <w:bottom w:val="single" w:sz="12" w:space="1" w:color="auto"/>
        </w:pBdr>
        <w:spacing w:line="276" w:lineRule="auto"/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</w:p>
    <w:p w14:paraId="24F9A57F" w14:textId="77777777" w:rsidR="006C1C92" w:rsidRPr="00E03AD6" w:rsidRDefault="006C1C92" w:rsidP="006C1C92">
      <w:pPr>
        <w:spacing w:line="276" w:lineRule="auto"/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</w:p>
    <w:p w14:paraId="184EB981" w14:textId="77777777" w:rsidR="006C1C92" w:rsidRPr="00D70CD9" w:rsidRDefault="006C1C92" w:rsidP="006C1C92">
      <w:pPr>
        <w:pStyle w:val="Body"/>
        <w:jc w:val="both"/>
        <w:rPr>
          <w:rFonts w:ascii="Lato Light" w:eastAsiaTheme="minorEastAsia" w:hAnsi="Lato Light" w:cs="Times New Roman"/>
          <w:b/>
          <w:bCs/>
          <w:color w:val="000000" w:themeColor="text1"/>
          <w:bdr w:val="none" w:sz="0" w:space="0" w:color="auto"/>
          <w:lang w:eastAsia="en-US" w:bidi="en-US"/>
        </w:rPr>
      </w:pPr>
      <w:proofErr w:type="spellStart"/>
      <w:r w:rsidRPr="00D70CD9">
        <w:rPr>
          <w:rFonts w:ascii="Lato Light" w:eastAsiaTheme="minorEastAsia" w:hAnsi="Lato Light" w:cs="Times New Roman"/>
          <w:b/>
          <w:bCs/>
          <w:color w:val="000000" w:themeColor="text1"/>
          <w:bdr w:val="none" w:sz="0" w:space="0" w:color="auto"/>
          <w:lang w:eastAsia="en-US" w:bidi="en-US"/>
        </w:rPr>
        <w:t>Sobre</w:t>
      </w:r>
      <w:proofErr w:type="spellEnd"/>
      <w:r w:rsidRPr="00D70CD9">
        <w:rPr>
          <w:rFonts w:ascii="Lato Light" w:eastAsiaTheme="minorEastAsia" w:hAnsi="Lato Light" w:cs="Times New Roman"/>
          <w:b/>
          <w:bCs/>
          <w:color w:val="000000" w:themeColor="text1"/>
          <w:bdr w:val="none" w:sz="0" w:space="0" w:color="auto"/>
          <w:lang w:eastAsia="en-US" w:bidi="en-US"/>
        </w:rPr>
        <w:t xml:space="preserve"> The Global Initiative Against Transnational Organized Crime</w:t>
      </w:r>
    </w:p>
    <w:p w14:paraId="1F2F3E77" w14:textId="35F2F381" w:rsidR="006C1C92" w:rsidRPr="00550EF5" w:rsidRDefault="006C1C92" w:rsidP="006C1C92">
      <w:pPr>
        <w:pStyle w:val="Body"/>
        <w:jc w:val="both"/>
        <w:rPr>
          <w:rFonts w:ascii="Lato Light" w:eastAsiaTheme="minorEastAsia" w:hAnsi="Lato Light" w:cs="Times New Roman"/>
          <w:color w:val="000000" w:themeColor="text1"/>
          <w:bdr w:val="none" w:sz="0" w:space="0" w:color="auto"/>
          <w:lang w:val="es-ES" w:eastAsia="en-US" w:bidi="en-US"/>
        </w:rPr>
      </w:pPr>
      <w:r w:rsidRPr="00E03AD6">
        <w:rPr>
          <w:rFonts w:ascii="Lato Light" w:eastAsiaTheme="minorEastAsia" w:hAnsi="Lato Light" w:cs="Times New Roman"/>
          <w:color w:val="000000" w:themeColor="text1"/>
          <w:bdr w:val="none" w:sz="0" w:space="0" w:color="auto"/>
          <w:lang w:val="es-ES" w:eastAsia="en-US" w:bidi="en-US"/>
        </w:rPr>
        <w:t xml:space="preserve">GI-TOC es una organización internacional sin fines de lucro compuesta por una red de más de 600 expertos independientes en el ámbito regional e internacional. GI-TOC busca proponer nuevas líneas de análisis para ofrecer soluciones creativas a los retos del crimen organizado, y servir como plataforma de colaboración e intercambio entre Gobiernos, miembros de la sociedad civil, académicos, miembros del sector privado y otros </w:t>
      </w:r>
      <w:r w:rsidRPr="00E03AD6">
        <w:rPr>
          <w:rFonts w:ascii="Lato Light" w:eastAsiaTheme="minorEastAsia" w:hAnsi="Lato Light" w:cs="Times New Roman"/>
          <w:color w:val="000000" w:themeColor="text1"/>
          <w:bdr w:val="none" w:sz="0" w:space="0" w:color="auto"/>
          <w:lang w:val="es-ES" w:eastAsia="en-US" w:bidi="en-US"/>
        </w:rPr>
        <w:lastRenderedPageBreak/>
        <w:t xml:space="preserve">actores. Fundada en el 2013 y con sede en Ginebra, GI-TOC tiene representación en cada continente (más </w:t>
      </w:r>
      <w:r w:rsidRPr="00550EF5">
        <w:rPr>
          <w:rFonts w:ascii="Lato Light" w:eastAsiaTheme="minorEastAsia" w:hAnsi="Lato Light" w:cs="Times New Roman"/>
          <w:color w:val="000000" w:themeColor="text1"/>
          <w:bdr w:val="none" w:sz="0" w:space="0" w:color="auto"/>
          <w:lang w:val="es-ES" w:eastAsia="en-US" w:bidi="en-US"/>
        </w:rPr>
        <w:t>información</w:t>
      </w:r>
      <w:r w:rsidR="00550EF5" w:rsidRPr="00550EF5">
        <w:rPr>
          <w:rFonts w:ascii="Lato Light" w:eastAsiaTheme="minorEastAsia" w:hAnsi="Lato Light" w:cs="Times New Roman"/>
          <w:color w:val="000000" w:themeColor="text1"/>
          <w:bdr w:val="none" w:sz="0" w:space="0" w:color="auto"/>
          <w:lang w:val="es-ES" w:eastAsia="en-US" w:bidi="en-US"/>
        </w:rPr>
        <w:t xml:space="preserve"> </w:t>
      </w:r>
      <w:hyperlink r:id="rId8" w:history="1">
        <w:r w:rsidR="00550EF5" w:rsidRPr="00550EF5">
          <w:rPr>
            <w:rStyle w:val="Hyperlink"/>
            <w:rFonts w:ascii="Lato Light" w:eastAsiaTheme="minorEastAsia" w:hAnsi="Lato Light" w:cs="Times New Roman"/>
            <w:u w:val="none"/>
            <w:bdr w:val="none" w:sz="0" w:space="0" w:color="auto"/>
            <w:lang w:val="es-ES" w:eastAsia="en-US" w:bidi="en-US"/>
          </w:rPr>
          <w:t>aquí</w:t>
        </w:r>
      </w:hyperlink>
      <w:r w:rsidRPr="00550EF5">
        <w:rPr>
          <w:rFonts w:ascii="Lato Light" w:eastAsiaTheme="minorEastAsia" w:hAnsi="Lato Light" w:cs="Times New Roman"/>
          <w:color w:val="000000" w:themeColor="text1"/>
          <w:bdr w:val="none" w:sz="0" w:space="0" w:color="auto"/>
          <w:lang w:val="es-ES" w:eastAsia="en-US" w:bidi="en-US"/>
        </w:rPr>
        <w:t xml:space="preserve">). </w:t>
      </w:r>
    </w:p>
    <w:p w14:paraId="727C2256" w14:textId="77777777" w:rsidR="006C1C92" w:rsidRPr="00E03AD6" w:rsidRDefault="006C1C92" w:rsidP="006C1C92">
      <w:pPr>
        <w:spacing w:line="276" w:lineRule="auto"/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</w:p>
    <w:p w14:paraId="1F3E258B" w14:textId="77777777" w:rsidR="006C1C92" w:rsidRPr="00E03AD6" w:rsidRDefault="006C1C92" w:rsidP="006C1C92">
      <w:pPr>
        <w:spacing w:line="276" w:lineRule="auto"/>
        <w:jc w:val="both"/>
        <w:rPr>
          <w:rFonts w:ascii="Lato Light" w:eastAsiaTheme="minorEastAsia" w:hAnsi="Lato Light" w:cs="Times New Roman"/>
          <w:b/>
          <w:bCs/>
          <w:color w:val="000000" w:themeColor="text1"/>
          <w:sz w:val="22"/>
          <w:szCs w:val="22"/>
          <w:lang w:val="es-ES" w:bidi="en-US"/>
        </w:rPr>
      </w:pPr>
      <w:r w:rsidRPr="00E03AD6">
        <w:rPr>
          <w:rFonts w:ascii="Lato Light" w:eastAsiaTheme="minorEastAsia" w:hAnsi="Lato Light" w:cs="Times New Roman"/>
          <w:b/>
          <w:bCs/>
          <w:color w:val="000000" w:themeColor="text1"/>
          <w:sz w:val="22"/>
          <w:szCs w:val="22"/>
          <w:lang w:val="es-ES" w:bidi="en-US"/>
        </w:rPr>
        <w:t>Sobre GI-TOC Latinoamérica</w:t>
      </w:r>
    </w:p>
    <w:p w14:paraId="2E331958" w14:textId="77777777" w:rsidR="006C1C92" w:rsidRPr="00E03AD6" w:rsidRDefault="006C1C92" w:rsidP="006C1C92">
      <w:pPr>
        <w:spacing w:line="276" w:lineRule="auto"/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  <w:r w:rsidRPr="00E03AD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Los cimientos del trabajo de GI-TOC en la región comenzaron en 2017 con el lanzamiento del </w:t>
      </w:r>
      <w:r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p</w:t>
      </w:r>
      <w:r w:rsidRPr="00E03AD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royecto #GIResiliencia en México, una iniciativa piloto para documentar las respuestas comunitarias al crimen organizado e impulsar la resiliencia local ante el mismo. El objetivo de GI-TOC en Latinoamérica es avanzar en políticas que contrarresten al crimen organizado y construyan resiliencia comunitaria a través de un enfoque basado en derechos humanos. Además, a través del Fondo Resiliencia, nuestra organización ha apoyado proyectos de prevención del </w:t>
      </w:r>
      <w:r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crimen</w:t>
      </w:r>
      <w:r w:rsidRPr="00E03AD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e iniciativas de resiliencia comunitaria con organizaciones de base y miembros de la comunidad.</w:t>
      </w:r>
    </w:p>
    <w:p w14:paraId="79600242" w14:textId="77777777" w:rsidR="006C1C92" w:rsidRPr="00E03AD6" w:rsidRDefault="006C1C92" w:rsidP="006C1C92">
      <w:pPr>
        <w:spacing w:line="276" w:lineRule="auto"/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</w:p>
    <w:p w14:paraId="73438E24" w14:textId="530B1FCB" w:rsidR="006C1C92" w:rsidRPr="00E03AD6" w:rsidRDefault="006C1C92" w:rsidP="006C1C92">
      <w:pPr>
        <w:spacing w:line="276" w:lineRule="auto"/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  <w:r w:rsidRPr="00E03AD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Actualmente, la presencia de GI-TOC en la región abarca </w:t>
      </w:r>
      <w:r w:rsidR="00447522" w:rsidRPr="00E03AD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1</w:t>
      </w:r>
      <w:r w:rsidR="00447522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2</w:t>
      </w:r>
      <w:r w:rsidR="00447522" w:rsidRPr="00E03AD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</w:t>
      </w:r>
      <w:r w:rsidRPr="00E03AD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países: México, Guatemala, Honduras, Haití, Colombia, Venezuela, Ecuador, Perú, Bolivia, Brasil</w:t>
      </w:r>
      <w:r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,</w:t>
      </w:r>
      <w:r w:rsidRPr="00E03AD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 Paraguay </w:t>
      </w:r>
      <w:r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y República Dominicana </w:t>
      </w:r>
      <w:r w:rsidRPr="00E03AD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 xml:space="preserve">(más información </w:t>
      </w:r>
      <w:hyperlink r:id="rId9" w:history="1">
        <w:r w:rsidRPr="00E03AD6">
          <w:rPr>
            <w:rStyle w:val="Hyperlink"/>
            <w:rFonts w:ascii="Lato Light" w:eastAsiaTheme="minorEastAsia" w:hAnsi="Lato Light" w:cs="Times New Roman"/>
            <w:sz w:val="22"/>
            <w:szCs w:val="22"/>
            <w:u w:val="none"/>
            <w:lang w:val="es-ES" w:bidi="en-US"/>
          </w:rPr>
          <w:t>aquí</w:t>
        </w:r>
      </w:hyperlink>
      <w:r w:rsidRPr="00E03AD6"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  <w:t>).</w:t>
      </w:r>
    </w:p>
    <w:p w14:paraId="01B0F823" w14:textId="77777777" w:rsidR="006C1C92" w:rsidRPr="00E03AD6" w:rsidRDefault="006C1C92" w:rsidP="006C1C92">
      <w:pPr>
        <w:spacing w:line="276" w:lineRule="auto"/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</w:p>
    <w:p w14:paraId="40E98F57" w14:textId="77777777" w:rsidR="005E12A8" w:rsidRPr="00526CB1" w:rsidRDefault="005E12A8" w:rsidP="005E12A8">
      <w:pPr>
        <w:jc w:val="both"/>
        <w:rPr>
          <w:lang w:val="es-ES"/>
        </w:rPr>
      </w:pPr>
    </w:p>
    <w:p w14:paraId="7EEA9404" w14:textId="77777777" w:rsidR="00B137CF" w:rsidRPr="006A7D68" w:rsidRDefault="00B137CF" w:rsidP="00385A81">
      <w:pPr>
        <w:spacing w:line="276" w:lineRule="auto"/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</w:p>
    <w:p w14:paraId="41E590F6" w14:textId="77777777" w:rsidR="00385A81" w:rsidRPr="00900178" w:rsidRDefault="00385A81" w:rsidP="00385A81">
      <w:pPr>
        <w:spacing w:line="276" w:lineRule="auto"/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ES" w:bidi="en-US"/>
        </w:rPr>
      </w:pPr>
    </w:p>
    <w:p w14:paraId="7F9825A3" w14:textId="77777777" w:rsidR="00385A81" w:rsidRPr="006A7D68" w:rsidRDefault="00385A81" w:rsidP="00385A81">
      <w:pPr>
        <w:spacing w:line="276" w:lineRule="auto"/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MX" w:bidi="en-US"/>
        </w:rPr>
      </w:pPr>
    </w:p>
    <w:p w14:paraId="210F718E" w14:textId="25C790BE" w:rsidR="00112CDB" w:rsidRPr="006A7D68" w:rsidRDefault="00112CDB" w:rsidP="00867357">
      <w:pPr>
        <w:spacing w:line="276" w:lineRule="auto"/>
        <w:jc w:val="both"/>
        <w:rPr>
          <w:rFonts w:ascii="Lato Light" w:eastAsiaTheme="minorEastAsia" w:hAnsi="Lato Light" w:cs="Times New Roman"/>
          <w:color w:val="000000" w:themeColor="text1"/>
          <w:sz w:val="22"/>
          <w:szCs w:val="22"/>
          <w:lang w:val="es-MX" w:bidi="en-US"/>
        </w:rPr>
      </w:pPr>
    </w:p>
    <w:sectPr w:rsidR="00112CDB" w:rsidRPr="006A7D68" w:rsidSect="00724F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985" w:right="851" w:bottom="851" w:left="851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5F035" w14:textId="77777777" w:rsidR="0004666D" w:rsidRDefault="0004666D" w:rsidP="009D3987">
      <w:r>
        <w:separator/>
      </w:r>
    </w:p>
    <w:p w14:paraId="4B5CE271" w14:textId="77777777" w:rsidR="0004666D" w:rsidRDefault="0004666D" w:rsidP="009D3987"/>
    <w:p w14:paraId="4567E3F0" w14:textId="77777777" w:rsidR="0004666D" w:rsidRDefault="0004666D"/>
    <w:p w14:paraId="3DA054B1" w14:textId="77777777" w:rsidR="0004666D" w:rsidRDefault="0004666D"/>
  </w:endnote>
  <w:endnote w:type="continuationSeparator" w:id="0">
    <w:p w14:paraId="3A8F2CE5" w14:textId="77777777" w:rsidR="0004666D" w:rsidRDefault="0004666D" w:rsidP="009D3987">
      <w:r>
        <w:continuationSeparator/>
      </w:r>
    </w:p>
    <w:p w14:paraId="21BA0E02" w14:textId="77777777" w:rsidR="0004666D" w:rsidRDefault="0004666D" w:rsidP="009D3987"/>
    <w:p w14:paraId="79B81AC5" w14:textId="77777777" w:rsidR="0004666D" w:rsidRDefault="0004666D"/>
    <w:p w14:paraId="26E7F2AD" w14:textId="77777777" w:rsidR="0004666D" w:rsidRDefault="000466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 Black">
    <w:altName w:val="Lato Black"/>
    <w:panose1 w:val="020F0A02020204030203"/>
    <w:charset w:val="4D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 Light">
    <w:panose1 w:val="020F03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45421766"/>
      <w:docPartObj>
        <w:docPartGallery w:val="Page Numbers (Bottom of Page)"/>
        <w:docPartUnique/>
      </w:docPartObj>
    </w:sdtPr>
    <w:sdtContent>
      <w:p w14:paraId="2C22C235" w14:textId="77777777" w:rsidR="00D12F0B" w:rsidRDefault="00D12F0B" w:rsidP="009D3987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8130B6" w14:textId="77777777" w:rsidR="00D12F0B" w:rsidRDefault="00D12F0B" w:rsidP="009D3987">
    <w:pPr>
      <w:pStyle w:val="Footer"/>
    </w:pPr>
  </w:p>
  <w:p w14:paraId="13369E92" w14:textId="77777777" w:rsidR="006329B7" w:rsidRDefault="006329B7" w:rsidP="009D3987"/>
  <w:p w14:paraId="316E0275" w14:textId="77777777" w:rsidR="00126916" w:rsidRDefault="00126916"/>
  <w:p w14:paraId="64611DEA" w14:textId="77777777" w:rsidR="00CF1AE7" w:rsidRDefault="00CF1A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8259154"/>
      <w:docPartObj>
        <w:docPartGallery w:val="Page Numbers (Bottom of Page)"/>
        <w:docPartUnique/>
      </w:docPartObj>
    </w:sdtPr>
    <w:sdtContent>
      <w:p w14:paraId="416F75AC" w14:textId="77777777" w:rsidR="0054050F" w:rsidRDefault="0054050F">
        <w:pPr>
          <w:pStyle w:val="Footer"/>
          <w:jc w:val="right"/>
        </w:pPr>
        <w:r w:rsidRPr="0054050F">
          <w:rPr>
            <w:rFonts w:ascii="Lato Black" w:hAnsi="Lato Black"/>
            <w:b/>
            <w:color w:val="48385C"/>
            <w:sz w:val="18"/>
          </w:rPr>
          <w:fldChar w:fldCharType="begin"/>
        </w:r>
        <w:r w:rsidRPr="0054050F">
          <w:rPr>
            <w:rFonts w:ascii="Lato Black" w:hAnsi="Lato Black"/>
            <w:b/>
            <w:color w:val="48385C"/>
            <w:sz w:val="18"/>
          </w:rPr>
          <w:instrText>PAGE   \* MERGEFORMAT</w:instrText>
        </w:r>
        <w:r w:rsidRPr="0054050F">
          <w:rPr>
            <w:rFonts w:ascii="Lato Black" w:hAnsi="Lato Black"/>
            <w:b/>
            <w:color w:val="48385C"/>
            <w:sz w:val="18"/>
          </w:rPr>
          <w:fldChar w:fldCharType="separate"/>
        </w:r>
        <w:r w:rsidR="00A721AD" w:rsidRPr="00A721AD">
          <w:rPr>
            <w:rFonts w:ascii="Lato Black" w:hAnsi="Lato Black"/>
            <w:b/>
            <w:noProof/>
            <w:color w:val="48385C"/>
            <w:lang w:val="pt-BR"/>
          </w:rPr>
          <w:t>5</w:t>
        </w:r>
        <w:r w:rsidRPr="0054050F">
          <w:rPr>
            <w:rFonts w:ascii="Lato Black" w:hAnsi="Lato Black"/>
            <w:b/>
            <w:color w:val="48385C"/>
            <w:sz w:val="18"/>
          </w:rPr>
          <w:fldChar w:fldCharType="end"/>
        </w:r>
      </w:p>
    </w:sdtContent>
  </w:sdt>
  <w:p w14:paraId="6C021DB9" w14:textId="77777777" w:rsidR="00126916" w:rsidRDefault="001269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1836623"/>
      <w:docPartObj>
        <w:docPartGallery w:val="Page Numbers (Bottom of Page)"/>
        <w:docPartUnique/>
      </w:docPartObj>
    </w:sdtPr>
    <w:sdtEndPr>
      <w:rPr>
        <w:rFonts w:ascii="Lato Black" w:hAnsi="Lato Black"/>
        <w:color w:val="48385C"/>
        <w:sz w:val="18"/>
      </w:rPr>
    </w:sdtEndPr>
    <w:sdtContent>
      <w:p w14:paraId="63BE5A87" w14:textId="77777777" w:rsidR="0054050F" w:rsidRPr="0054050F" w:rsidRDefault="0054050F">
        <w:pPr>
          <w:pStyle w:val="Footer"/>
          <w:jc w:val="right"/>
          <w:rPr>
            <w:rFonts w:ascii="Lato Black" w:hAnsi="Lato Black"/>
            <w:color w:val="48385C"/>
            <w:sz w:val="18"/>
          </w:rPr>
        </w:pPr>
        <w:r w:rsidRPr="0054050F">
          <w:rPr>
            <w:rFonts w:ascii="Lato Black" w:hAnsi="Lato Black"/>
            <w:b/>
            <w:color w:val="48385C"/>
            <w:sz w:val="18"/>
          </w:rPr>
          <w:fldChar w:fldCharType="begin"/>
        </w:r>
        <w:r w:rsidRPr="0054050F">
          <w:rPr>
            <w:rFonts w:ascii="Lato Black" w:hAnsi="Lato Black"/>
            <w:b/>
            <w:color w:val="48385C"/>
            <w:sz w:val="18"/>
          </w:rPr>
          <w:instrText>PAGE   \* MERGEFORMAT</w:instrText>
        </w:r>
        <w:r w:rsidRPr="0054050F">
          <w:rPr>
            <w:rFonts w:ascii="Lato Black" w:hAnsi="Lato Black"/>
            <w:b/>
            <w:color w:val="48385C"/>
            <w:sz w:val="18"/>
          </w:rPr>
          <w:fldChar w:fldCharType="separate"/>
        </w:r>
        <w:r w:rsidR="00287EA3" w:rsidRPr="00287EA3">
          <w:rPr>
            <w:rFonts w:ascii="Lato Black" w:hAnsi="Lato Black"/>
            <w:b/>
            <w:noProof/>
            <w:color w:val="48385C"/>
            <w:lang w:val="pt-BR"/>
          </w:rPr>
          <w:t>1</w:t>
        </w:r>
        <w:r w:rsidRPr="0054050F">
          <w:rPr>
            <w:rFonts w:ascii="Lato Black" w:hAnsi="Lato Black"/>
            <w:b/>
            <w:color w:val="48385C"/>
            <w:sz w:val="18"/>
          </w:rPr>
          <w:fldChar w:fldCharType="end"/>
        </w:r>
      </w:p>
    </w:sdtContent>
  </w:sdt>
  <w:p w14:paraId="18A3D7BE" w14:textId="77777777" w:rsidR="008532A9" w:rsidRDefault="008532A9" w:rsidP="00A572D9">
    <w:pPr>
      <w:pStyle w:val="tableh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5686" w14:textId="77777777" w:rsidR="0004666D" w:rsidRPr="00D92B41" w:rsidRDefault="0004666D">
      <w:pPr>
        <w:rPr>
          <w:color w:val="A6A6A6" w:themeColor="background1" w:themeShade="A6"/>
        </w:rPr>
      </w:pPr>
      <w:r>
        <w:rPr>
          <w:color w:val="A6A6A6" w:themeColor="background1" w:themeShade="A6"/>
        </w:rPr>
        <w:br/>
      </w:r>
      <w:r w:rsidRPr="00D92B41">
        <w:rPr>
          <w:color w:val="A6A6A6" w:themeColor="background1" w:themeShade="A6"/>
        </w:rPr>
        <w:separator/>
      </w:r>
    </w:p>
  </w:footnote>
  <w:footnote w:type="continuationSeparator" w:id="0">
    <w:p w14:paraId="51D71D0C" w14:textId="77777777" w:rsidR="0004666D" w:rsidRDefault="0004666D">
      <w:r>
        <w:continuationSeparator/>
      </w:r>
    </w:p>
  </w:footnote>
  <w:footnote w:type="continuationNotice" w:id="1">
    <w:p w14:paraId="516228CF" w14:textId="77777777" w:rsidR="0004666D" w:rsidRDefault="0004666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8C75" w14:textId="77777777" w:rsidR="00B70605" w:rsidRDefault="0004666D" w:rsidP="009D3987">
    <w:pPr>
      <w:pStyle w:val="Header"/>
    </w:pPr>
    <w:r>
      <w:rPr>
        <w:noProof/>
      </w:rPr>
      <w:pict w14:anchorId="2F192B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22728" o:spid="_x0000_s1025" type="#_x0000_t75" alt="letterhead_FUND v2 pg2" style="position:absolute;margin-left:0;margin-top:0;width:1241pt;height:1754.5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_FUND v2 pg2"/>
          <w10:wrap anchorx="margin" anchory="margin"/>
        </v:shape>
      </w:pict>
    </w:r>
  </w:p>
  <w:p w14:paraId="26E62A7D" w14:textId="77777777" w:rsidR="006329B7" w:rsidRDefault="006329B7" w:rsidP="009D3987"/>
  <w:p w14:paraId="66F8C9E9" w14:textId="77777777" w:rsidR="00126916" w:rsidRDefault="00126916"/>
  <w:p w14:paraId="7166DAF0" w14:textId="77777777" w:rsidR="00CF1AE7" w:rsidRDefault="00CF1A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3ABD5" w14:textId="2BADD756" w:rsidR="00126916" w:rsidRPr="008B6DB6" w:rsidRDefault="00DD69B8" w:rsidP="002C6D57">
    <w:pPr>
      <w:pStyle w:val="Header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5891785" wp14:editId="6485437D">
              <wp:simplePos x="0" y="0"/>
              <wp:positionH relativeFrom="margin">
                <wp:posOffset>4402551</wp:posOffset>
              </wp:positionH>
              <wp:positionV relativeFrom="paragraph">
                <wp:posOffset>-673244</wp:posOffset>
              </wp:positionV>
              <wp:extent cx="1991360" cy="508959"/>
              <wp:effectExtent l="0" t="0" r="0" b="0"/>
              <wp:wrapNone/>
              <wp:docPr id="20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1360" cy="50895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5D807DF" w14:textId="77777777" w:rsidR="006B0D31" w:rsidRPr="00C31A8C" w:rsidRDefault="006B0D31" w:rsidP="006B0D31">
                          <w:pPr>
                            <w:jc w:val="right"/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</w:pPr>
                          <w:r w:rsidRPr="009F606F">
                            <w:rPr>
                              <w:color w:val="48385C"/>
                              <w:sz w:val="18"/>
                              <w:szCs w:val="18"/>
                            </w:rPr>
                            <w:t>secretariat@globalinitiative.net</w:t>
                          </w:r>
                          <w:r>
                            <w:rPr>
                              <w:color w:val="48385C"/>
                              <w:sz w:val="18"/>
                              <w:szCs w:val="18"/>
                            </w:rPr>
                            <w:br/>
                          </w:r>
                          <w:r w:rsidRPr="00C31A8C"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  <w:t>globalinitiative.net</w:t>
                          </w:r>
                        </w:p>
                        <w:p w14:paraId="2BB2F17F" w14:textId="77777777" w:rsidR="006B0D31" w:rsidRPr="00C31A8C" w:rsidRDefault="006B0D31" w:rsidP="006B0D31">
                          <w:pPr>
                            <w:jc w:val="right"/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</w:pPr>
                        </w:p>
                        <w:p w14:paraId="0AE755CE" w14:textId="77777777" w:rsidR="002C6D57" w:rsidRPr="00C31A8C" w:rsidRDefault="002C6D57" w:rsidP="002C6D57">
                          <w:pPr>
                            <w:jc w:val="right"/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</w:pPr>
                          <w:r w:rsidRPr="00C31A8C"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  <w:t>globalinitiative.net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891785"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26" type="#_x0000_t202" style="position:absolute;margin-left:346.65pt;margin-top:-53pt;width:156.8pt;height:40.1pt;z-index:251658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" filled="f" stroked="f" strokeweight=".5pt">
              <v:textbox>
                <w:txbxContent>
                  <w:p w14:paraId="65D807DF" w14:textId="77777777" w:rsidR="006B0D31" w:rsidRPr="00C31A8C" w:rsidRDefault="006B0D31" w:rsidP="006B0D31">
                    <w:pPr>
                      <w:jc w:val="right"/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</w:pPr>
                    <w:r w:rsidRPr="009F606F">
                      <w:rPr>
                        <w:color w:val="48385C"/>
                        <w:sz w:val="18"/>
                        <w:szCs w:val="18"/>
                      </w:rPr>
                      <w:t>secretariat@globalinitiative.net</w:t>
                    </w:r>
                    <w:r>
                      <w:rPr>
                        <w:color w:val="48385C"/>
                        <w:sz w:val="18"/>
                        <w:szCs w:val="18"/>
                      </w:rPr>
                      <w:br/>
                    </w:r>
                    <w:r w:rsidRPr="00C31A8C"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  <w:t>globalinitiative.net</w:t>
                    </w:r>
                  </w:p>
                  <w:p w14:paraId="2BB2F17F" w14:textId="77777777" w:rsidR="006B0D31" w:rsidRPr="00C31A8C" w:rsidRDefault="006B0D31" w:rsidP="006B0D31">
                    <w:pPr>
                      <w:jc w:val="right"/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</w:pPr>
                  </w:p>
                  <w:p w14:paraId="0AE755CE" w14:textId="77777777" w:rsidR="002C6D57" w:rsidRPr="00C31A8C" w:rsidRDefault="002C6D57" w:rsidP="002C6D57">
                    <w:pPr>
                      <w:jc w:val="right"/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</w:pPr>
                    <w:r w:rsidRPr="00C31A8C"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  <w:t>globalinitiative.net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87EA3" w:rsidRPr="009344A9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2485DA2F" wp14:editId="64DF88DC">
          <wp:simplePos x="0" y="0"/>
          <wp:positionH relativeFrom="margin">
            <wp:posOffset>67945</wp:posOffset>
          </wp:positionH>
          <wp:positionV relativeFrom="margin">
            <wp:posOffset>-1202690</wp:posOffset>
          </wp:positionV>
          <wp:extent cx="1601470" cy="627380"/>
          <wp:effectExtent l="0" t="0" r="0" b="1270"/>
          <wp:wrapNone/>
          <wp:docPr id="14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43EA23" w14:textId="77777777" w:rsidR="00CF1AE7" w:rsidRDefault="00CF1A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2372" w14:textId="77777777" w:rsidR="00B70605" w:rsidRDefault="007D286F" w:rsidP="009D3987">
    <w:pPr>
      <w:pStyle w:val="Header"/>
    </w:pPr>
    <w:r w:rsidRPr="009344A9">
      <w:rPr>
        <w:noProof/>
        <w:lang w:val="pt-BR" w:eastAsia="pt-BR"/>
      </w:rPr>
      <w:drawing>
        <wp:anchor distT="0" distB="0" distL="114300" distR="114300" simplePos="0" relativeHeight="251655680" behindDoc="0" locked="0" layoutInCell="1" allowOverlap="1" wp14:anchorId="02DDA834" wp14:editId="0C8A7549">
          <wp:simplePos x="0" y="0"/>
          <wp:positionH relativeFrom="margin">
            <wp:posOffset>57150</wp:posOffset>
          </wp:positionH>
          <wp:positionV relativeFrom="margin">
            <wp:posOffset>-988695</wp:posOffset>
          </wp:positionV>
          <wp:extent cx="1601470" cy="627380"/>
          <wp:effectExtent l="0" t="0" r="0" b="1270"/>
          <wp:wrapSquare wrapText="bothSides"/>
          <wp:docPr id="17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1470" cy="627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1A8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6C2334F" wp14:editId="53373A9A">
              <wp:simplePos x="0" y="0"/>
              <wp:positionH relativeFrom="column">
                <wp:posOffset>4337685</wp:posOffset>
              </wp:positionH>
              <wp:positionV relativeFrom="paragraph">
                <wp:posOffset>-754217</wp:posOffset>
              </wp:positionV>
              <wp:extent cx="1991763" cy="389299"/>
              <wp:effectExtent l="0" t="0" r="0" b="0"/>
              <wp:wrapNone/>
              <wp:docPr id="37" name="Text Box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91763" cy="3892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9445E7" w14:textId="77777777" w:rsidR="00C31A8C" w:rsidRDefault="00C31A8C" w:rsidP="00C31A8C">
                          <w:pPr>
                            <w:jc w:val="right"/>
                            <w:rPr>
                              <w:color w:val="48385C"/>
                              <w:sz w:val="18"/>
                              <w:szCs w:val="18"/>
                            </w:rPr>
                          </w:pPr>
                          <w:r w:rsidRPr="00C31A8C">
                            <w:rPr>
                              <w:color w:val="48385C"/>
                              <w:sz w:val="18"/>
                              <w:szCs w:val="18"/>
                            </w:rPr>
                            <w:t>secretariat@globalinitiative.net</w:t>
                          </w:r>
                        </w:p>
                        <w:p w14:paraId="374A725B" w14:textId="77777777" w:rsidR="00C31A8C" w:rsidRPr="00C31A8C" w:rsidRDefault="00C31A8C" w:rsidP="00C31A8C">
                          <w:pPr>
                            <w:jc w:val="right"/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</w:pPr>
                          <w:r w:rsidRPr="00C31A8C">
                            <w:rPr>
                              <w:b/>
                              <w:bCs/>
                              <w:color w:val="48385C"/>
                              <w:sz w:val="18"/>
                              <w:szCs w:val="18"/>
                            </w:rPr>
                            <w:t>globalinitiative.net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C2334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1.55pt;margin-top:-59.4pt;width:156.85pt;height:30.6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" filled="f" stroked="f" strokeweight=".5pt">
              <v:textbox>
                <w:txbxContent>
                  <w:p w14:paraId="349445E7" w14:textId="77777777" w:rsidR="00C31A8C" w:rsidRDefault="00C31A8C" w:rsidP="00C31A8C">
                    <w:pPr>
                      <w:jc w:val="right"/>
                      <w:rPr>
                        <w:color w:val="48385C"/>
                        <w:sz w:val="18"/>
                        <w:szCs w:val="18"/>
                      </w:rPr>
                    </w:pPr>
                    <w:r w:rsidRPr="00C31A8C">
                      <w:rPr>
                        <w:color w:val="48385C"/>
                        <w:sz w:val="18"/>
                        <w:szCs w:val="18"/>
                      </w:rPr>
                      <w:t>secretariat@globalinitiative.net</w:t>
                    </w:r>
                  </w:p>
                  <w:p w14:paraId="374A725B" w14:textId="77777777" w:rsidR="00C31A8C" w:rsidRPr="00C31A8C" w:rsidRDefault="00C31A8C" w:rsidP="00C31A8C">
                    <w:pPr>
                      <w:jc w:val="right"/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</w:pPr>
                    <w:r w:rsidRPr="00C31A8C">
                      <w:rPr>
                        <w:b/>
                        <w:bCs/>
                        <w:color w:val="48385C"/>
                        <w:sz w:val="18"/>
                        <w:szCs w:val="18"/>
                      </w:rPr>
                      <w:t>globalinitiative.net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12BD9"/>
    <w:multiLevelType w:val="hybridMultilevel"/>
    <w:tmpl w:val="DC82E4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E49FB"/>
    <w:multiLevelType w:val="hybridMultilevel"/>
    <w:tmpl w:val="BDC25A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532498"/>
    <w:multiLevelType w:val="hybridMultilevel"/>
    <w:tmpl w:val="0A56D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5254A"/>
    <w:multiLevelType w:val="hybridMultilevel"/>
    <w:tmpl w:val="CB588236"/>
    <w:lvl w:ilvl="0" w:tplc="C7103F6C">
      <w:start w:val="1"/>
      <w:numFmt w:val="bullet"/>
      <w:pStyle w:val="6BulletList"/>
      <w:lvlText w:val=""/>
      <w:lvlJc w:val="left"/>
      <w:pPr>
        <w:ind w:left="360" w:hanging="360"/>
      </w:pPr>
      <w:rPr>
        <w:rFonts w:ascii="Symbol" w:hAnsi="Symbol" w:hint="default"/>
        <w:color w:val="B1A994"/>
      </w:rPr>
    </w:lvl>
    <w:lvl w:ilvl="1" w:tplc="040A0013">
      <w:start w:val="1"/>
      <w:numFmt w:val="upperRoman"/>
      <w:lvlText w:val="%2."/>
      <w:lvlJc w:val="right"/>
      <w:pPr>
        <w:ind w:left="1800" w:hanging="360"/>
      </w:pPr>
      <w:rPr>
        <w:rFonts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8E04D7"/>
    <w:multiLevelType w:val="hybridMultilevel"/>
    <w:tmpl w:val="1A64F2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972FD"/>
    <w:multiLevelType w:val="hybridMultilevel"/>
    <w:tmpl w:val="48B84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A67F1"/>
    <w:multiLevelType w:val="hybridMultilevel"/>
    <w:tmpl w:val="0A1063E8"/>
    <w:lvl w:ilvl="0" w:tplc="9336F79E">
      <w:start w:val="1"/>
      <w:numFmt w:val="decimal"/>
      <w:pStyle w:val="5NumberedList"/>
      <w:lvlText w:val="%1."/>
      <w:lvlJc w:val="left"/>
      <w:pPr>
        <w:ind w:left="717" w:hanging="360"/>
      </w:pPr>
      <w:rPr>
        <w:rFonts w:ascii="Lato" w:hAnsi="Lato" w:hint="default"/>
        <w:b w:val="0"/>
        <w:i w:val="0"/>
        <w:color w:val="B1A994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44571"/>
    <w:multiLevelType w:val="multilevel"/>
    <w:tmpl w:val="80FCC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F308BE"/>
    <w:multiLevelType w:val="hybridMultilevel"/>
    <w:tmpl w:val="BCBE6B30"/>
    <w:lvl w:ilvl="0" w:tplc="2796F892">
      <w:start w:val="1"/>
      <w:numFmt w:val="upperRoman"/>
      <w:pStyle w:val="ListRoman"/>
      <w:lvlText w:val="%1."/>
      <w:lvlJc w:val="right"/>
      <w:pPr>
        <w:ind w:left="717" w:hanging="360"/>
      </w:pPr>
      <w:rPr>
        <w:rFonts w:ascii="Lato" w:hAnsi="Lato" w:hint="default"/>
        <w:b w:val="0"/>
        <w:i w:val="0"/>
        <w:color w:val="B1A994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733164">
    <w:abstractNumId w:val="8"/>
  </w:num>
  <w:num w:numId="2" w16cid:durableId="439032478">
    <w:abstractNumId w:val="6"/>
  </w:num>
  <w:num w:numId="3" w16cid:durableId="2054574908">
    <w:abstractNumId w:val="3"/>
  </w:num>
  <w:num w:numId="4" w16cid:durableId="1066993217">
    <w:abstractNumId w:val="7"/>
  </w:num>
  <w:num w:numId="5" w16cid:durableId="1023869127">
    <w:abstractNumId w:val="4"/>
  </w:num>
  <w:num w:numId="6" w16cid:durableId="26561728">
    <w:abstractNumId w:val="0"/>
  </w:num>
  <w:num w:numId="7" w16cid:durableId="802500883">
    <w:abstractNumId w:val="5"/>
  </w:num>
  <w:num w:numId="8" w16cid:durableId="988512074">
    <w:abstractNumId w:val="1"/>
  </w:num>
  <w:num w:numId="9" w16cid:durableId="45865205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435"/>
    <w:rsid w:val="000058DC"/>
    <w:rsid w:val="0000671A"/>
    <w:rsid w:val="00006A88"/>
    <w:rsid w:val="00010028"/>
    <w:rsid w:val="00010E2B"/>
    <w:rsid w:val="000134A6"/>
    <w:rsid w:val="00015EF2"/>
    <w:rsid w:val="000344CA"/>
    <w:rsid w:val="00037A87"/>
    <w:rsid w:val="0004170D"/>
    <w:rsid w:val="00041837"/>
    <w:rsid w:val="0004666D"/>
    <w:rsid w:val="0005661D"/>
    <w:rsid w:val="00076611"/>
    <w:rsid w:val="00085B3C"/>
    <w:rsid w:val="00094BEB"/>
    <w:rsid w:val="000A0E31"/>
    <w:rsid w:val="000A23AD"/>
    <w:rsid w:val="000B3C19"/>
    <w:rsid w:val="000B6B97"/>
    <w:rsid w:val="000B6FC9"/>
    <w:rsid w:val="000C0168"/>
    <w:rsid w:val="000C1237"/>
    <w:rsid w:val="000C430E"/>
    <w:rsid w:val="000D250C"/>
    <w:rsid w:val="000D59AE"/>
    <w:rsid w:val="000E0BB5"/>
    <w:rsid w:val="000E535E"/>
    <w:rsid w:val="000E551C"/>
    <w:rsid w:val="000F7573"/>
    <w:rsid w:val="0010155E"/>
    <w:rsid w:val="001033D5"/>
    <w:rsid w:val="00110DB1"/>
    <w:rsid w:val="00112CDB"/>
    <w:rsid w:val="00112E8C"/>
    <w:rsid w:val="00126916"/>
    <w:rsid w:val="001270F1"/>
    <w:rsid w:val="00152EC3"/>
    <w:rsid w:val="001579BD"/>
    <w:rsid w:val="0017145A"/>
    <w:rsid w:val="001735CE"/>
    <w:rsid w:val="00187079"/>
    <w:rsid w:val="001963EE"/>
    <w:rsid w:val="001A16A5"/>
    <w:rsid w:val="001A7CA8"/>
    <w:rsid w:val="001B48A7"/>
    <w:rsid w:val="001C043B"/>
    <w:rsid w:val="001C0FB0"/>
    <w:rsid w:val="001D408F"/>
    <w:rsid w:val="001D6798"/>
    <w:rsid w:val="00206CC8"/>
    <w:rsid w:val="002157EC"/>
    <w:rsid w:val="00216B3F"/>
    <w:rsid w:val="00216C4A"/>
    <w:rsid w:val="00231109"/>
    <w:rsid w:val="0025144F"/>
    <w:rsid w:val="00265B98"/>
    <w:rsid w:val="00287EA3"/>
    <w:rsid w:val="002919D8"/>
    <w:rsid w:val="00293672"/>
    <w:rsid w:val="002A2EB4"/>
    <w:rsid w:val="002C2F67"/>
    <w:rsid w:val="002C6D57"/>
    <w:rsid w:val="002C77B8"/>
    <w:rsid w:val="002F57D8"/>
    <w:rsid w:val="002F591D"/>
    <w:rsid w:val="00310C76"/>
    <w:rsid w:val="00310DC9"/>
    <w:rsid w:val="00314C57"/>
    <w:rsid w:val="00322C1D"/>
    <w:rsid w:val="00332425"/>
    <w:rsid w:val="003400D6"/>
    <w:rsid w:val="00340280"/>
    <w:rsid w:val="00343249"/>
    <w:rsid w:val="00344464"/>
    <w:rsid w:val="00360A22"/>
    <w:rsid w:val="003804F9"/>
    <w:rsid w:val="00385A81"/>
    <w:rsid w:val="00390B7C"/>
    <w:rsid w:val="00391F2E"/>
    <w:rsid w:val="00395DB4"/>
    <w:rsid w:val="003A2D4A"/>
    <w:rsid w:val="003C1DA1"/>
    <w:rsid w:val="003C1FBE"/>
    <w:rsid w:val="003C7436"/>
    <w:rsid w:val="003D00F7"/>
    <w:rsid w:val="003D3506"/>
    <w:rsid w:val="003D5160"/>
    <w:rsid w:val="00403879"/>
    <w:rsid w:val="00405C63"/>
    <w:rsid w:val="00407BB9"/>
    <w:rsid w:val="00412CD6"/>
    <w:rsid w:val="004174D7"/>
    <w:rsid w:val="00420E30"/>
    <w:rsid w:val="00423F51"/>
    <w:rsid w:val="004317B1"/>
    <w:rsid w:val="00433FB1"/>
    <w:rsid w:val="00441FCB"/>
    <w:rsid w:val="00444EE1"/>
    <w:rsid w:val="00445869"/>
    <w:rsid w:val="00447522"/>
    <w:rsid w:val="00472380"/>
    <w:rsid w:val="00496DC2"/>
    <w:rsid w:val="004A0406"/>
    <w:rsid w:val="004B2081"/>
    <w:rsid w:val="004C4F29"/>
    <w:rsid w:val="004C598D"/>
    <w:rsid w:val="004D3CEA"/>
    <w:rsid w:val="004E1F0E"/>
    <w:rsid w:val="004F0161"/>
    <w:rsid w:val="004F35B8"/>
    <w:rsid w:val="00501970"/>
    <w:rsid w:val="00502169"/>
    <w:rsid w:val="00511AFF"/>
    <w:rsid w:val="00513408"/>
    <w:rsid w:val="00516E93"/>
    <w:rsid w:val="00522922"/>
    <w:rsid w:val="0054050F"/>
    <w:rsid w:val="0054088F"/>
    <w:rsid w:val="00546978"/>
    <w:rsid w:val="005470D9"/>
    <w:rsid w:val="00550EF5"/>
    <w:rsid w:val="00555322"/>
    <w:rsid w:val="00576F69"/>
    <w:rsid w:val="00594C8F"/>
    <w:rsid w:val="005A259F"/>
    <w:rsid w:val="005A3EFC"/>
    <w:rsid w:val="005B3453"/>
    <w:rsid w:val="005C4E50"/>
    <w:rsid w:val="005C57D4"/>
    <w:rsid w:val="005E12A8"/>
    <w:rsid w:val="005F01A9"/>
    <w:rsid w:val="0060393E"/>
    <w:rsid w:val="0062185B"/>
    <w:rsid w:val="00626851"/>
    <w:rsid w:val="00630586"/>
    <w:rsid w:val="00630AC7"/>
    <w:rsid w:val="006316C5"/>
    <w:rsid w:val="006329B7"/>
    <w:rsid w:val="0064101F"/>
    <w:rsid w:val="00656FBE"/>
    <w:rsid w:val="0066606A"/>
    <w:rsid w:val="00667BC2"/>
    <w:rsid w:val="00672361"/>
    <w:rsid w:val="006723BD"/>
    <w:rsid w:val="00682C53"/>
    <w:rsid w:val="00683293"/>
    <w:rsid w:val="00684D7B"/>
    <w:rsid w:val="006858AF"/>
    <w:rsid w:val="006909C9"/>
    <w:rsid w:val="00694931"/>
    <w:rsid w:val="00697075"/>
    <w:rsid w:val="00697C91"/>
    <w:rsid w:val="006A7D68"/>
    <w:rsid w:val="006B0D31"/>
    <w:rsid w:val="006B1A15"/>
    <w:rsid w:val="006B3375"/>
    <w:rsid w:val="006C1C92"/>
    <w:rsid w:val="006C4CB9"/>
    <w:rsid w:val="006C623F"/>
    <w:rsid w:val="006D47BD"/>
    <w:rsid w:val="006D5D0C"/>
    <w:rsid w:val="006F0E54"/>
    <w:rsid w:val="007066C7"/>
    <w:rsid w:val="007104E0"/>
    <w:rsid w:val="00714AB1"/>
    <w:rsid w:val="00720A30"/>
    <w:rsid w:val="0072267D"/>
    <w:rsid w:val="00724FCE"/>
    <w:rsid w:val="00725AC7"/>
    <w:rsid w:val="007349EC"/>
    <w:rsid w:val="00746678"/>
    <w:rsid w:val="00747AB0"/>
    <w:rsid w:val="007601BD"/>
    <w:rsid w:val="00763B98"/>
    <w:rsid w:val="0077200A"/>
    <w:rsid w:val="007737C6"/>
    <w:rsid w:val="00773948"/>
    <w:rsid w:val="00775CA5"/>
    <w:rsid w:val="007800EE"/>
    <w:rsid w:val="00790CDE"/>
    <w:rsid w:val="007A18CA"/>
    <w:rsid w:val="007A53C4"/>
    <w:rsid w:val="007A5D85"/>
    <w:rsid w:val="007C3CEE"/>
    <w:rsid w:val="007C6A2F"/>
    <w:rsid w:val="007D286F"/>
    <w:rsid w:val="007F0E5F"/>
    <w:rsid w:val="00801C8E"/>
    <w:rsid w:val="008068FD"/>
    <w:rsid w:val="00807E01"/>
    <w:rsid w:val="00815ED8"/>
    <w:rsid w:val="00822ED9"/>
    <w:rsid w:val="0084436E"/>
    <w:rsid w:val="008532A9"/>
    <w:rsid w:val="00854CB2"/>
    <w:rsid w:val="008556A9"/>
    <w:rsid w:val="00867357"/>
    <w:rsid w:val="00867358"/>
    <w:rsid w:val="008735A0"/>
    <w:rsid w:val="00873945"/>
    <w:rsid w:val="00874B24"/>
    <w:rsid w:val="00874C40"/>
    <w:rsid w:val="008758BE"/>
    <w:rsid w:val="008805F0"/>
    <w:rsid w:val="00884704"/>
    <w:rsid w:val="00885521"/>
    <w:rsid w:val="008863BC"/>
    <w:rsid w:val="00893EFC"/>
    <w:rsid w:val="00894455"/>
    <w:rsid w:val="008A6A03"/>
    <w:rsid w:val="008B3E04"/>
    <w:rsid w:val="008B6DB6"/>
    <w:rsid w:val="008C2099"/>
    <w:rsid w:val="008D1A44"/>
    <w:rsid w:val="008D3D69"/>
    <w:rsid w:val="008D4AA3"/>
    <w:rsid w:val="008E73ED"/>
    <w:rsid w:val="008F1898"/>
    <w:rsid w:val="008F2482"/>
    <w:rsid w:val="00900178"/>
    <w:rsid w:val="00900C59"/>
    <w:rsid w:val="00930ED5"/>
    <w:rsid w:val="009344A9"/>
    <w:rsid w:val="009371D1"/>
    <w:rsid w:val="0095453D"/>
    <w:rsid w:val="0095755F"/>
    <w:rsid w:val="00963B19"/>
    <w:rsid w:val="00975451"/>
    <w:rsid w:val="00986F67"/>
    <w:rsid w:val="009C3175"/>
    <w:rsid w:val="009C3BA6"/>
    <w:rsid w:val="009D3663"/>
    <w:rsid w:val="009D3987"/>
    <w:rsid w:val="009E3142"/>
    <w:rsid w:val="009E6614"/>
    <w:rsid w:val="009E721D"/>
    <w:rsid w:val="009E7FC1"/>
    <w:rsid w:val="00A03118"/>
    <w:rsid w:val="00A10C39"/>
    <w:rsid w:val="00A27788"/>
    <w:rsid w:val="00A4108D"/>
    <w:rsid w:val="00A44852"/>
    <w:rsid w:val="00A572D9"/>
    <w:rsid w:val="00A721AD"/>
    <w:rsid w:val="00A73E02"/>
    <w:rsid w:val="00A81520"/>
    <w:rsid w:val="00A84EC5"/>
    <w:rsid w:val="00A94763"/>
    <w:rsid w:val="00A97C95"/>
    <w:rsid w:val="00AA0409"/>
    <w:rsid w:val="00AA0750"/>
    <w:rsid w:val="00AA0913"/>
    <w:rsid w:val="00AA105B"/>
    <w:rsid w:val="00AA1C5B"/>
    <w:rsid w:val="00AC3DBE"/>
    <w:rsid w:val="00AC5EBC"/>
    <w:rsid w:val="00AD103E"/>
    <w:rsid w:val="00AD570B"/>
    <w:rsid w:val="00AE42DB"/>
    <w:rsid w:val="00AF2795"/>
    <w:rsid w:val="00AF561F"/>
    <w:rsid w:val="00AF63DC"/>
    <w:rsid w:val="00B00CD6"/>
    <w:rsid w:val="00B0129F"/>
    <w:rsid w:val="00B10986"/>
    <w:rsid w:val="00B12975"/>
    <w:rsid w:val="00B137CF"/>
    <w:rsid w:val="00B15ED9"/>
    <w:rsid w:val="00B16266"/>
    <w:rsid w:val="00B23D60"/>
    <w:rsid w:val="00B334F5"/>
    <w:rsid w:val="00B647A8"/>
    <w:rsid w:val="00B64B96"/>
    <w:rsid w:val="00B66799"/>
    <w:rsid w:val="00B70605"/>
    <w:rsid w:val="00B754B5"/>
    <w:rsid w:val="00B826B1"/>
    <w:rsid w:val="00B97EB9"/>
    <w:rsid w:val="00BA7C93"/>
    <w:rsid w:val="00BB3AFA"/>
    <w:rsid w:val="00BB6C98"/>
    <w:rsid w:val="00BC1F27"/>
    <w:rsid w:val="00BC4A6D"/>
    <w:rsid w:val="00BC6BAA"/>
    <w:rsid w:val="00BC7506"/>
    <w:rsid w:val="00BD4E7F"/>
    <w:rsid w:val="00BF3804"/>
    <w:rsid w:val="00BF573A"/>
    <w:rsid w:val="00BF64E6"/>
    <w:rsid w:val="00BF6B0B"/>
    <w:rsid w:val="00C00253"/>
    <w:rsid w:val="00C0652C"/>
    <w:rsid w:val="00C10CDF"/>
    <w:rsid w:val="00C10DD7"/>
    <w:rsid w:val="00C11DCC"/>
    <w:rsid w:val="00C31A8C"/>
    <w:rsid w:val="00C354AF"/>
    <w:rsid w:val="00C574D9"/>
    <w:rsid w:val="00C713E4"/>
    <w:rsid w:val="00C7634A"/>
    <w:rsid w:val="00C839E3"/>
    <w:rsid w:val="00C904EA"/>
    <w:rsid w:val="00C948C9"/>
    <w:rsid w:val="00CA4FFB"/>
    <w:rsid w:val="00CA6C68"/>
    <w:rsid w:val="00CB0318"/>
    <w:rsid w:val="00CB360B"/>
    <w:rsid w:val="00CC16DF"/>
    <w:rsid w:val="00CD42D7"/>
    <w:rsid w:val="00CD612B"/>
    <w:rsid w:val="00CE070F"/>
    <w:rsid w:val="00CE33A6"/>
    <w:rsid w:val="00CF14E4"/>
    <w:rsid w:val="00CF1AE7"/>
    <w:rsid w:val="00D031CC"/>
    <w:rsid w:val="00D12F0B"/>
    <w:rsid w:val="00D134F4"/>
    <w:rsid w:val="00D25543"/>
    <w:rsid w:val="00D2795C"/>
    <w:rsid w:val="00D30CC6"/>
    <w:rsid w:val="00D34B18"/>
    <w:rsid w:val="00D50BBC"/>
    <w:rsid w:val="00D52C58"/>
    <w:rsid w:val="00D55AF5"/>
    <w:rsid w:val="00D57FB0"/>
    <w:rsid w:val="00D70CD9"/>
    <w:rsid w:val="00D71D19"/>
    <w:rsid w:val="00D87E6B"/>
    <w:rsid w:val="00D92B41"/>
    <w:rsid w:val="00D94FB7"/>
    <w:rsid w:val="00D956D2"/>
    <w:rsid w:val="00DA22A3"/>
    <w:rsid w:val="00DA389B"/>
    <w:rsid w:val="00DA60ED"/>
    <w:rsid w:val="00DA7A1C"/>
    <w:rsid w:val="00DC2699"/>
    <w:rsid w:val="00DC3A7D"/>
    <w:rsid w:val="00DC67EA"/>
    <w:rsid w:val="00DD1D6A"/>
    <w:rsid w:val="00DD229A"/>
    <w:rsid w:val="00DD4E8D"/>
    <w:rsid w:val="00DD69B8"/>
    <w:rsid w:val="00DE38C3"/>
    <w:rsid w:val="00DE5FBF"/>
    <w:rsid w:val="00DF31D8"/>
    <w:rsid w:val="00DF446E"/>
    <w:rsid w:val="00DF6183"/>
    <w:rsid w:val="00E03AD6"/>
    <w:rsid w:val="00E1165F"/>
    <w:rsid w:val="00E26E2F"/>
    <w:rsid w:val="00E328B7"/>
    <w:rsid w:val="00E35F87"/>
    <w:rsid w:val="00E36360"/>
    <w:rsid w:val="00E36435"/>
    <w:rsid w:val="00E4156E"/>
    <w:rsid w:val="00E41B7F"/>
    <w:rsid w:val="00E41CAB"/>
    <w:rsid w:val="00E41DCF"/>
    <w:rsid w:val="00E41F58"/>
    <w:rsid w:val="00E508A6"/>
    <w:rsid w:val="00E50EE3"/>
    <w:rsid w:val="00E51E1A"/>
    <w:rsid w:val="00E55408"/>
    <w:rsid w:val="00E56ACB"/>
    <w:rsid w:val="00E63AFB"/>
    <w:rsid w:val="00E72C5E"/>
    <w:rsid w:val="00E82DA4"/>
    <w:rsid w:val="00E84541"/>
    <w:rsid w:val="00EA51E0"/>
    <w:rsid w:val="00EA7EDB"/>
    <w:rsid w:val="00EB07B9"/>
    <w:rsid w:val="00EC1CA4"/>
    <w:rsid w:val="00EC3DFA"/>
    <w:rsid w:val="00EC6442"/>
    <w:rsid w:val="00ED5A97"/>
    <w:rsid w:val="00EE69D0"/>
    <w:rsid w:val="00EF1E79"/>
    <w:rsid w:val="00F1101C"/>
    <w:rsid w:val="00F14688"/>
    <w:rsid w:val="00F21AFC"/>
    <w:rsid w:val="00F5431B"/>
    <w:rsid w:val="00F57914"/>
    <w:rsid w:val="00F60BA8"/>
    <w:rsid w:val="00F61EC9"/>
    <w:rsid w:val="00F65F18"/>
    <w:rsid w:val="00F8448E"/>
    <w:rsid w:val="00F8781B"/>
    <w:rsid w:val="00FA03CA"/>
    <w:rsid w:val="00FB0324"/>
    <w:rsid w:val="00FB13C5"/>
    <w:rsid w:val="00FB226C"/>
    <w:rsid w:val="00FC0FA7"/>
    <w:rsid w:val="00FC308C"/>
    <w:rsid w:val="00FC41FE"/>
    <w:rsid w:val="00FC4AE0"/>
    <w:rsid w:val="00FD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877C1"/>
  <w14:defaultImageDpi w14:val="32767"/>
  <w15:chartTrackingRefBased/>
  <w15:docId w15:val="{19FC8619-3465-E443-82FE-E3D166A3B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. Text Body"/>
    <w:qFormat/>
    <w:rsid w:val="008556A9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7226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253D" w:themeColor="accent1" w:themeShade="BF"/>
      <w:sz w:val="32"/>
      <w:szCs w:val="32"/>
    </w:rPr>
  </w:style>
  <w:style w:type="paragraph" w:styleId="Heading2">
    <w:name w:val="heading 2"/>
    <w:aliases w:val="Subtitle"/>
    <w:basedOn w:val="Subtitle"/>
    <w:next w:val="Normal"/>
    <w:link w:val="Heading2Char"/>
    <w:uiPriority w:val="9"/>
    <w:semiHidden/>
    <w:rsid w:val="005B3453"/>
    <w:pPr>
      <w:ind w:left="26"/>
      <w:outlineLvl w:val="1"/>
    </w:pPr>
    <w:rPr>
      <w:sz w:val="22"/>
      <w:szCs w:val="22"/>
      <w:lang w:val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47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192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B07B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39E3"/>
    <w:rPr>
      <w:rFonts w:ascii="Lato" w:hAnsi="Lato" w:cs="Arial"/>
      <w:sz w:val="20"/>
      <w:szCs w:val="22"/>
      <w:lang w:val="en-US"/>
    </w:rPr>
  </w:style>
  <w:style w:type="paragraph" w:styleId="Footer">
    <w:name w:val="footer"/>
    <w:aliases w:val="Footnote"/>
    <w:basedOn w:val="Normal"/>
    <w:link w:val="FooterChar"/>
    <w:uiPriority w:val="99"/>
    <w:rsid w:val="0054088F"/>
    <w:pPr>
      <w:tabs>
        <w:tab w:val="center" w:pos="4819"/>
        <w:tab w:val="right" w:pos="9638"/>
      </w:tabs>
      <w:spacing w:before="80" w:after="80"/>
    </w:pPr>
    <w:rPr>
      <w:color w:val="808080" w:themeColor="background1" w:themeShade="80"/>
      <w:sz w:val="19"/>
      <w:szCs w:val="18"/>
    </w:rPr>
  </w:style>
  <w:style w:type="character" w:customStyle="1" w:styleId="FooterChar">
    <w:name w:val="Footer Char"/>
    <w:aliases w:val="Footnote Char"/>
    <w:basedOn w:val="DefaultParagraphFont"/>
    <w:link w:val="Footer"/>
    <w:uiPriority w:val="99"/>
    <w:rsid w:val="0054088F"/>
    <w:rPr>
      <w:rFonts w:ascii="Lato" w:hAnsi="Lato" w:cs="Arial"/>
      <w:color w:val="808080" w:themeColor="background1" w:themeShade="80"/>
      <w:sz w:val="19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B07B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E3"/>
    <w:rPr>
      <w:rFonts w:ascii="Times New Roman" w:hAnsi="Times New Roman" w:cs="Times New Roman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semiHidden/>
    <w:rsid w:val="00AF2795"/>
    <w:rPr>
      <w:rFonts w:ascii="Lato Black" w:hAnsi="Lato Black"/>
      <w:b/>
      <w:noProof/>
      <w:color w:val="48385C"/>
      <w:sz w:val="44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839E3"/>
    <w:rPr>
      <w:rFonts w:ascii="Lato Black" w:hAnsi="Lato Black" w:cs="Arial"/>
      <w:b/>
      <w:noProof/>
      <w:color w:val="48385C"/>
      <w:sz w:val="44"/>
      <w:szCs w:val="22"/>
      <w:lang w:val="en-US"/>
    </w:rPr>
  </w:style>
  <w:style w:type="paragraph" w:styleId="Subtitle">
    <w:name w:val="Subtitle"/>
    <w:basedOn w:val="Title"/>
    <w:next w:val="Normal"/>
    <w:link w:val="SubtitleChar"/>
    <w:uiPriority w:val="11"/>
    <w:semiHidden/>
    <w:rsid w:val="00AF2795"/>
    <w:pPr>
      <w:spacing w:before="200" w:after="80"/>
    </w:pPr>
    <w:rPr>
      <w:b w:val="0"/>
      <w:bCs/>
      <w:color w:val="468CBD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C839E3"/>
    <w:rPr>
      <w:rFonts w:ascii="Lato Black" w:hAnsi="Lato Black" w:cs="Arial"/>
      <w:bCs/>
      <w:noProof/>
      <w:color w:val="468CBD"/>
      <w:sz w:val="32"/>
      <w:szCs w:val="32"/>
      <w:lang w:val="en-US"/>
    </w:rPr>
  </w:style>
  <w:style w:type="character" w:styleId="SubtleEmphasis">
    <w:name w:val="Subtle Emphasis"/>
    <w:basedOn w:val="DefaultParagraphFont"/>
    <w:uiPriority w:val="19"/>
    <w:semiHidden/>
    <w:rsid w:val="00310DC9"/>
    <w:rPr>
      <w:i/>
      <w:iCs/>
      <w:color w:val="404040" w:themeColor="text1" w:themeTint="BF"/>
    </w:rPr>
  </w:style>
  <w:style w:type="character" w:styleId="PageNumber">
    <w:name w:val="page number"/>
    <w:basedOn w:val="DefaultParagraphFont"/>
    <w:uiPriority w:val="99"/>
    <w:semiHidden/>
    <w:rsid w:val="00D12F0B"/>
  </w:style>
  <w:style w:type="character" w:customStyle="1" w:styleId="Heading2Char">
    <w:name w:val="Heading 2 Char"/>
    <w:aliases w:val="Subtitle Char1"/>
    <w:basedOn w:val="DefaultParagraphFont"/>
    <w:link w:val="Heading2"/>
    <w:uiPriority w:val="9"/>
    <w:semiHidden/>
    <w:rsid w:val="00C839E3"/>
    <w:rPr>
      <w:rFonts w:ascii="Lato Black" w:hAnsi="Lato Black" w:cs="Arial"/>
      <w:bCs/>
      <w:noProof/>
      <w:color w:val="468CBD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A572D9"/>
    <w:pPr>
      <w:spacing w:after="170" w:line="270" w:lineRule="exact"/>
      <w:ind w:left="360" w:hanging="360"/>
      <w:contextualSpacing/>
    </w:pPr>
    <w:rPr>
      <w:rFonts w:eastAsia="Times New Roman"/>
      <w:color w:val="000000" w:themeColor="text1"/>
      <w:shd w:val="clear" w:color="auto" w:fill="FFFFFF"/>
    </w:rPr>
  </w:style>
  <w:style w:type="table" w:styleId="GridTable6Colorful-Accent1">
    <w:name w:val="Grid Table 6 Colorful Accent 1"/>
    <w:basedOn w:val="TableNormal"/>
    <w:uiPriority w:val="51"/>
    <w:rsid w:val="00775CA5"/>
    <w:pPr>
      <w:jc w:val="both"/>
    </w:pPr>
    <w:rPr>
      <w:rFonts w:eastAsiaTheme="minorEastAsia"/>
      <w:color w:val="2F253D" w:themeColor="accent1" w:themeShade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8972A9" w:themeColor="accent1" w:themeTint="99"/>
        <w:left w:val="single" w:sz="4" w:space="0" w:color="8972A9" w:themeColor="accent1" w:themeTint="99"/>
        <w:bottom w:val="single" w:sz="4" w:space="0" w:color="8972A9" w:themeColor="accent1" w:themeTint="99"/>
        <w:right w:val="single" w:sz="4" w:space="0" w:color="8972A9" w:themeColor="accent1" w:themeTint="99"/>
        <w:insideH w:val="single" w:sz="4" w:space="0" w:color="8972A9" w:themeColor="accent1" w:themeTint="99"/>
        <w:insideV w:val="single" w:sz="4" w:space="0" w:color="8972A9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972A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972A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0E2" w:themeFill="accent1" w:themeFillTint="33"/>
      </w:tcPr>
    </w:tblStylePr>
    <w:tblStylePr w:type="band1Horz">
      <w:tblPr/>
      <w:tcPr>
        <w:shd w:val="clear" w:color="auto" w:fill="D7D0E2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C839E3"/>
    <w:rPr>
      <w:rFonts w:asciiTheme="majorHAnsi" w:eastAsiaTheme="majorEastAsia" w:hAnsiTheme="majorHAnsi" w:cstheme="majorBidi"/>
      <w:color w:val="2F253D" w:themeColor="accent1" w:themeShade="BF"/>
      <w:sz w:val="32"/>
      <w:szCs w:val="32"/>
      <w:lang w:val="en-US"/>
    </w:rPr>
  </w:style>
  <w:style w:type="character" w:styleId="Strong">
    <w:name w:val="Strong"/>
    <w:aliases w:val="Body text"/>
    <w:uiPriority w:val="22"/>
    <w:semiHidden/>
    <w:rsid w:val="0072267D"/>
    <w:rPr>
      <w:b/>
      <w:bCs/>
      <w:color w:val="B1A793" w:themeColor="accent6"/>
    </w:rPr>
  </w:style>
  <w:style w:type="character" w:styleId="CommentReference">
    <w:name w:val="annotation reference"/>
    <w:basedOn w:val="DefaultParagraphFont"/>
    <w:uiPriority w:val="99"/>
    <w:semiHidden/>
    <w:rsid w:val="00975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75451"/>
    <w:pPr>
      <w:spacing w:after="160"/>
    </w:pPr>
    <w:rPr>
      <w:szCs w:val="20"/>
      <w:lang w:val="es-C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9E3"/>
    <w:rPr>
      <w:rFonts w:cs="Arial"/>
      <w:sz w:val="20"/>
      <w:szCs w:val="20"/>
      <w:lang w:val="es-CO"/>
    </w:rPr>
  </w:style>
  <w:style w:type="table" w:styleId="GridTable3-Accent5">
    <w:name w:val="Grid Table 3 Accent 5"/>
    <w:basedOn w:val="TableNormal"/>
    <w:uiPriority w:val="48"/>
    <w:rsid w:val="00975451"/>
    <w:rPr>
      <w:sz w:val="22"/>
      <w:szCs w:val="22"/>
      <w:lang w:val="es-CO"/>
    </w:rPr>
    <w:tblPr>
      <w:tblStyleRowBandSize w:val="1"/>
      <w:tblStyleColBandSize w:val="1"/>
      <w:tblBorders>
        <w:top w:val="single" w:sz="4" w:space="0" w:color="D57687" w:themeColor="accent5" w:themeTint="99"/>
        <w:left w:val="single" w:sz="4" w:space="0" w:color="D57687" w:themeColor="accent5" w:themeTint="99"/>
        <w:bottom w:val="single" w:sz="4" w:space="0" w:color="D57687" w:themeColor="accent5" w:themeTint="99"/>
        <w:right w:val="single" w:sz="4" w:space="0" w:color="D57687" w:themeColor="accent5" w:themeTint="99"/>
        <w:insideH w:val="single" w:sz="4" w:space="0" w:color="D57687" w:themeColor="accent5" w:themeTint="99"/>
        <w:insideV w:val="single" w:sz="4" w:space="0" w:color="D576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1D7" w:themeFill="accent5" w:themeFillTint="33"/>
      </w:tcPr>
    </w:tblStylePr>
    <w:tblStylePr w:type="band1Horz">
      <w:tblPr/>
      <w:tcPr>
        <w:shd w:val="clear" w:color="auto" w:fill="F1D1D7" w:themeFill="accent5" w:themeFillTint="33"/>
      </w:tcPr>
    </w:tblStylePr>
    <w:tblStylePr w:type="neCell">
      <w:tblPr/>
      <w:tcPr>
        <w:tcBorders>
          <w:bottom w:val="single" w:sz="4" w:space="0" w:color="D57687" w:themeColor="accent5" w:themeTint="99"/>
        </w:tcBorders>
      </w:tcPr>
    </w:tblStylePr>
    <w:tblStylePr w:type="nwCell">
      <w:tblPr/>
      <w:tcPr>
        <w:tcBorders>
          <w:bottom w:val="single" w:sz="4" w:space="0" w:color="D57687" w:themeColor="accent5" w:themeTint="99"/>
        </w:tcBorders>
      </w:tcPr>
    </w:tblStylePr>
    <w:tblStylePr w:type="seCell">
      <w:tblPr/>
      <w:tcPr>
        <w:tcBorders>
          <w:top w:val="single" w:sz="4" w:space="0" w:color="D57687" w:themeColor="accent5" w:themeTint="99"/>
        </w:tcBorders>
      </w:tcPr>
    </w:tblStylePr>
    <w:tblStylePr w:type="swCell">
      <w:tblPr/>
      <w:tcPr>
        <w:tcBorders>
          <w:top w:val="single" w:sz="4" w:space="0" w:color="D57687" w:themeColor="accent5" w:themeTint="99"/>
        </w:tcBorders>
      </w:tcPr>
    </w:tblStylePr>
  </w:style>
  <w:style w:type="table" w:styleId="GridTable2-Accent1">
    <w:name w:val="Grid Table 2 Accent 1"/>
    <w:basedOn w:val="TableNormal"/>
    <w:uiPriority w:val="47"/>
    <w:rsid w:val="00975451"/>
    <w:rPr>
      <w:sz w:val="22"/>
      <w:szCs w:val="22"/>
      <w:lang w:val="es-CO"/>
    </w:rPr>
    <w:tblPr>
      <w:tblStyleRowBandSize w:val="1"/>
      <w:tblStyleColBandSize w:val="1"/>
      <w:tblBorders>
        <w:top w:val="single" w:sz="2" w:space="0" w:color="8972A9" w:themeColor="accent1" w:themeTint="99"/>
        <w:bottom w:val="single" w:sz="2" w:space="0" w:color="8972A9" w:themeColor="accent1" w:themeTint="99"/>
        <w:insideH w:val="single" w:sz="2" w:space="0" w:color="8972A9" w:themeColor="accent1" w:themeTint="99"/>
        <w:insideV w:val="single" w:sz="2" w:space="0" w:color="8972A9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972A9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972A9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0E2" w:themeFill="accent1" w:themeFillTint="33"/>
      </w:tcPr>
    </w:tblStylePr>
    <w:tblStylePr w:type="band1Horz">
      <w:tblPr/>
      <w:tcPr>
        <w:shd w:val="clear" w:color="auto" w:fill="D7D0E2" w:themeFill="accent1" w:themeFillTint="33"/>
      </w:tcPr>
    </w:tblStylePr>
  </w:style>
  <w:style w:type="paragraph" w:customStyle="1" w:styleId="ListRoman">
    <w:name w:val="List Roman"/>
    <w:basedOn w:val="ListParagraph"/>
    <w:qFormat/>
    <w:rsid w:val="00CB360B"/>
    <w:pPr>
      <w:numPr>
        <w:numId w:val="1"/>
      </w:numPr>
      <w:spacing w:line="288" w:lineRule="auto"/>
      <w:ind w:left="714" w:hanging="357"/>
      <w:contextualSpacing w:val="0"/>
    </w:pPr>
    <w:rPr>
      <w:iCs/>
    </w:rPr>
  </w:style>
  <w:style w:type="paragraph" w:customStyle="1" w:styleId="5NumberedList">
    <w:name w:val="5. Numbered List"/>
    <w:basedOn w:val="ListParagraph"/>
    <w:qFormat/>
    <w:rsid w:val="00B00CD6"/>
    <w:pPr>
      <w:numPr>
        <w:numId w:val="2"/>
      </w:numPr>
      <w:spacing w:line="288" w:lineRule="auto"/>
      <w:contextualSpacing w:val="0"/>
    </w:pPr>
    <w:rPr>
      <w:bCs/>
    </w:rPr>
  </w:style>
  <w:style w:type="paragraph" w:customStyle="1" w:styleId="tableh1">
    <w:name w:val="table h1"/>
    <w:qFormat/>
    <w:rsid w:val="00216C4A"/>
    <w:pPr>
      <w:ind w:left="113" w:right="113"/>
      <w:outlineLvl w:val="5"/>
    </w:pPr>
    <w:rPr>
      <w:rFonts w:ascii="Lato Black" w:hAnsi="Lato Black" w:cs="Arial"/>
      <w:color w:val="FFFFFF" w:themeColor="background1"/>
      <w:sz w:val="18"/>
      <w:szCs w:val="18"/>
      <w:lang w:val="en-GB"/>
    </w:rPr>
  </w:style>
  <w:style w:type="paragraph" w:customStyle="1" w:styleId="tablebody">
    <w:name w:val="table body"/>
    <w:qFormat/>
    <w:rsid w:val="00216C4A"/>
    <w:pPr>
      <w:ind w:left="113" w:right="113"/>
      <w:outlineLvl w:val="5"/>
    </w:pPr>
    <w:rPr>
      <w:rFonts w:ascii="Lato" w:hAnsi="Lato" w:cs="Arial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rsid w:val="00C31A8C"/>
    <w:rPr>
      <w:color w:val="448BBC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C31A8C"/>
    <w:rPr>
      <w:color w:val="605E5C"/>
      <w:shd w:val="clear" w:color="auto" w:fill="E1DFDD"/>
    </w:rPr>
  </w:style>
  <w:style w:type="paragraph" w:customStyle="1" w:styleId="2Heading1">
    <w:name w:val="2. Heading 1"/>
    <w:basedOn w:val="Heading3"/>
    <w:next w:val="Normal"/>
    <w:qFormat/>
    <w:rsid w:val="00E41DCF"/>
    <w:pPr>
      <w:spacing w:before="50"/>
    </w:pPr>
    <w:rPr>
      <w:rFonts w:ascii="Lato Black" w:hAnsi="Lato Black"/>
      <w:bCs/>
      <w:caps/>
      <w:color w:val="48385C"/>
      <w:sz w:val="28"/>
      <w:shd w:val="clear" w:color="auto" w:fill="FFFFFF"/>
    </w:rPr>
  </w:style>
  <w:style w:type="table" w:styleId="TableGrid">
    <w:name w:val="Table Grid"/>
    <w:basedOn w:val="TableNormal"/>
    <w:uiPriority w:val="39"/>
    <w:rsid w:val="008A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1">
    <w:name w:val="Table 1"/>
    <w:basedOn w:val="TableNormal"/>
    <w:uiPriority w:val="99"/>
    <w:rsid w:val="008A6A03"/>
    <w:pPr>
      <w:spacing w:before="120" w:after="120"/>
      <w:ind w:left="113" w:right="113"/>
      <w:outlineLvl w:val="5"/>
    </w:pPr>
    <w:rPr>
      <w:rFonts w:ascii="Lato" w:hAnsi="Lato"/>
      <w:sz w:val="18"/>
    </w:rPr>
    <w:tblPr>
      <w:tblBorders>
        <w:bottom w:val="single" w:sz="4" w:space="0" w:color="B1A994"/>
        <w:insideH w:val="single" w:sz="4" w:space="0" w:color="B1A994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Lato Black" w:hAnsi="Lato Black"/>
        <w:b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dotDash" w:sz="4" w:space="0" w:color="FFFFFF" w:themeColor="background1"/>
          <w:insideH w:val="nil"/>
          <w:insideV w:val="dotDash" w:sz="4" w:space="0" w:color="FFFFFF" w:themeColor="background1"/>
        </w:tcBorders>
        <w:shd w:val="clear" w:color="auto" w:fill="48385C"/>
      </w:tcPr>
    </w:tblStylePr>
    <w:tblStylePr w:type="lastRow">
      <w:pPr>
        <w:jc w:val="left"/>
      </w:pPr>
      <w:rPr>
        <w:rFonts w:ascii="Lato Black" w:hAnsi="Lato Black"/>
        <w:b/>
        <w:color w:val="48385C"/>
        <w:sz w:val="18"/>
      </w:rPr>
      <w:tblPr/>
      <w:tcPr>
        <w:tcBorders>
          <w:insideV w:val="single" w:sz="4" w:space="0" w:color="FFFFFF" w:themeColor="background1"/>
        </w:tcBorders>
        <w:shd w:val="clear" w:color="auto" w:fill="B1A994"/>
      </w:tcPr>
    </w:tblStylePr>
    <w:tblStylePr w:type="firstCol">
      <w:pPr>
        <w:wordWrap/>
        <w:ind w:rightChars="0" w:right="0"/>
      </w:pPr>
      <w:rPr>
        <w:rFonts w:ascii="Lato Black" w:hAnsi="Lato Black"/>
        <w:b/>
        <w:color w:val="48385C"/>
        <w:sz w:val="18"/>
      </w:rPr>
      <w:tblPr/>
      <w:tcPr>
        <w:shd w:val="clear" w:color="auto" w:fill="E8E5DF"/>
      </w:tcPr>
    </w:tblStylePr>
    <w:tblStylePr w:type="lastCol">
      <w:pPr>
        <w:jc w:val="left"/>
      </w:pPr>
      <w:rPr>
        <w:rFonts w:ascii="Lato Black" w:hAnsi="Lato Black"/>
        <w:b/>
        <w:color w:val="48385C"/>
        <w:sz w:val="18"/>
      </w:rPr>
      <w:tblPr/>
      <w:tcPr>
        <w:tcBorders>
          <w:insideH w:val="single" w:sz="4" w:space="0" w:color="FFFFFF" w:themeColor="background1"/>
        </w:tcBorders>
        <w:shd w:val="clear" w:color="auto" w:fill="B1A994"/>
      </w:tcPr>
    </w:tblStylePr>
  </w:style>
  <w:style w:type="paragraph" w:customStyle="1" w:styleId="Source">
    <w:name w:val="Source"/>
    <w:basedOn w:val="Normal"/>
    <w:next w:val="Normal"/>
    <w:qFormat/>
    <w:rsid w:val="003D00F7"/>
    <w:pPr>
      <w:spacing w:before="200" w:after="300"/>
      <w:outlineLvl w:val="4"/>
    </w:pPr>
    <w:rPr>
      <w:i/>
      <w:iCs/>
      <w:color w:val="A6A6A6" w:themeColor="background1" w:themeShade="A6"/>
      <w:szCs w:val="20"/>
      <w:shd w:val="clear" w:color="auto" w:fill="FFFFFF"/>
    </w:rPr>
  </w:style>
  <w:style w:type="paragraph" w:customStyle="1" w:styleId="7Title">
    <w:name w:val="7. Title"/>
    <w:basedOn w:val="Normal"/>
    <w:next w:val="Normal"/>
    <w:link w:val="7TitleChar"/>
    <w:qFormat/>
    <w:rsid w:val="00E41DCF"/>
    <w:pPr>
      <w:spacing w:after="400"/>
      <w:outlineLvl w:val="0"/>
    </w:pPr>
    <w:rPr>
      <w:rFonts w:ascii="Lato Black" w:hAnsi="Lato Black"/>
      <w:caps/>
      <w:color w:val="48385C"/>
      <w:sz w:val="40"/>
    </w:rPr>
  </w:style>
  <w:style w:type="character" w:customStyle="1" w:styleId="7TitleChar">
    <w:name w:val="7. Title Char"/>
    <w:basedOn w:val="TitleChar"/>
    <w:link w:val="7Title"/>
    <w:rsid w:val="00E41DCF"/>
    <w:rPr>
      <w:rFonts w:ascii="Lato Black" w:hAnsi="Lato Black" w:cs="Arial"/>
      <w:b w:val="0"/>
      <w:caps/>
      <w:noProof/>
      <w:color w:val="48385C"/>
      <w:sz w:val="40"/>
      <w:szCs w:val="22"/>
      <w:lang w:val="en-US"/>
    </w:rPr>
  </w:style>
  <w:style w:type="paragraph" w:customStyle="1" w:styleId="tableh2">
    <w:name w:val="table h2"/>
    <w:qFormat/>
    <w:rsid w:val="00216C4A"/>
    <w:pPr>
      <w:ind w:left="113" w:right="113"/>
      <w:outlineLvl w:val="5"/>
    </w:pPr>
    <w:rPr>
      <w:rFonts w:ascii="Lato Black" w:hAnsi="Lato Black" w:cs="Arial"/>
      <w:b/>
      <w:bCs/>
      <w:color w:val="48385C"/>
      <w:sz w:val="18"/>
      <w:szCs w:val="18"/>
      <w:lang w:val="en-GB"/>
    </w:rPr>
  </w:style>
  <w:style w:type="paragraph" w:customStyle="1" w:styleId="8Subtitle">
    <w:name w:val="8. Subtitle"/>
    <w:basedOn w:val="Normal"/>
    <w:next w:val="Normal"/>
    <w:link w:val="8SubtitleChar"/>
    <w:qFormat/>
    <w:rsid w:val="00E41DCF"/>
    <w:pPr>
      <w:spacing w:before="100"/>
      <w:outlineLvl w:val="1"/>
    </w:pPr>
    <w:rPr>
      <w:rFonts w:ascii="Lato Black" w:hAnsi="Lato Black"/>
      <w:bCs/>
      <w:color w:val="5E9175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70D9"/>
    <w:rPr>
      <w:rFonts w:asciiTheme="majorHAnsi" w:eastAsiaTheme="majorEastAsia" w:hAnsiTheme="majorHAnsi" w:cstheme="majorBidi"/>
      <w:color w:val="1F1928" w:themeColor="accent1" w:themeShade="7F"/>
      <w:lang w:val="en-US"/>
    </w:rPr>
  </w:style>
  <w:style w:type="paragraph" w:customStyle="1" w:styleId="6BulletList">
    <w:name w:val="6. Bullet List"/>
    <w:basedOn w:val="5NumberedList"/>
    <w:link w:val="6BulletListChar"/>
    <w:qFormat/>
    <w:rsid w:val="00CB360B"/>
    <w:pPr>
      <w:numPr>
        <w:numId w:val="3"/>
      </w:numPr>
    </w:pPr>
  </w:style>
  <w:style w:type="character" w:customStyle="1" w:styleId="8SubtitleChar">
    <w:name w:val="8. Subtitle Char"/>
    <w:basedOn w:val="DefaultParagraphFont"/>
    <w:link w:val="8Subtitle"/>
    <w:rsid w:val="00E41DCF"/>
    <w:rPr>
      <w:rFonts w:ascii="Lato Black" w:hAnsi="Lato Black" w:cs="Arial"/>
      <w:bCs/>
      <w:color w:val="5E9175"/>
      <w:sz w:val="36"/>
      <w:szCs w:val="32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839E3"/>
    <w:rPr>
      <w:rFonts w:ascii="Lato" w:eastAsia="Times New Roman" w:hAnsi="Lato" w:cs="Arial"/>
      <w:color w:val="000000" w:themeColor="text1"/>
      <w:sz w:val="20"/>
      <w:szCs w:val="22"/>
      <w:lang w:val="en-US"/>
    </w:rPr>
  </w:style>
  <w:style w:type="character" w:customStyle="1" w:styleId="6BulletListChar">
    <w:name w:val="6. Bullet List Char"/>
    <w:basedOn w:val="ListParagraphChar"/>
    <w:link w:val="6BulletList"/>
    <w:rsid w:val="00CB360B"/>
    <w:rPr>
      <w:rFonts w:ascii="Lato" w:eastAsia="Times New Roman" w:hAnsi="Lato" w:cs="Arial"/>
      <w:bCs/>
      <w:color w:val="000000" w:themeColor="text1"/>
      <w:sz w:val="20"/>
      <w:szCs w:val="22"/>
      <w:lang w:val="en-US"/>
    </w:rPr>
  </w:style>
  <w:style w:type="table" w:styleId="PlainTable2">
    <w:name w:val="Plain Table 2"/>
    <w:basedOn w:val="TableNormal"/>
    <w:uiPriority w:val="42"/>
    <w:rsid w:val="00A4485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3A6"/>
    <w:pPr>
      <w:spacing w:after="0"/>
    </w:pPr>
    <w:rPr>
      <w:rFonts w:ascii="Lato" w:hAnsi="Lato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3A6"/>
    <w:rPr>
      <w:rFonts w:ascii="Lato" w:hAnsi="Lato" w:cs="Arial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5A3EFC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3EFC"/>
    <w:rPr>
      <w:rFonts w:ascii="Lato" w:hAnsi="Lato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5A3EFC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92B41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2B41"/>
    <w:rPr>
      <w:rFonts w:ascii="Times New Roman" w:hAnsi="Times New Roman" w:cs="Times New Roman"/>
      <w:lang w:val="en-US"/>
    </w:rPr>
  </w:style>
  <w:style w:type="paragraph" w:customStyle="1" w:styleId="3Heading2">
    <w:name w:val="3. Heading 2"/>
    <w:basedOn w:val="Normal"/>
    <w:next w:val="Normal"/>
    <w:qFormat/>
    <w:rsid w:val="00516E93"/>
    <w:pPr>
      <w:keepNext/>
      <w:keepLines/>
      <w:spacing w:before="50" w:after="100"/>
      <w:outlineLvl w:val="2"/>
    </w:pPr>
    <w:rPr>
      <w:rFonts w:eastAsiaTheme="majorEastAsia" w:cstheme="majorBidi"/>
      <w:b/>
      <w:bCs/>
      <w:color w:val="B1A793" w:themeColor="accent6"/>
      <w:shd w:val="clear" w:color="auto" w:fill="FFFFFF"/>
    </w:rPr>
  </w:style>
  <w:style w:type="paragraph" w:customStyle="1" w:styleId="4Heading3-Topic">
    <w:name w:val="4. Heading 3 - Topic"/>
    <w:basedOn w:val="3Heading2"/>
    <w:next w:val="Normal"/>
    <w:qFormat/>
    <w:rsid w:val="00763B98"/>
    <w:pPr>
      <w:spacing w:before="0" w:after="60"/>
      <w:outlineLvl w:val="3"/>
    </w:pPr>
    <w:rPr>
      <w:rFonts w:ascii="Lato Heavy" w:hAnsi="Lato Heavy"/>
      <w:color w:val="5C8D73" w:themeColor="accent3"/>
      <w:sz w:val="20"/>
      <w:szCs w:val="18"/>
    </w:rPr>
  </w:style>
  <w:style w:type="paragraph" w:customStyle="1" w:styleId="tableh3">
    <w:name w:val="table h3"/>
    <w:basedOn w:val="tableh2"/>
    <w:qFormat/>
    <w:rsid w:val="006B0D31"/>
    <w:pPr>
      <w:spacing w:before="120" w:after="120"/>
      <w:ind w:left="340"/>
    </w:pPr>
    <w:rPr>
      <w:rFonts w:ascii="Lato Medium" w:hAnsi="Lato Medium"/>
      <w:b w:val="0"/>
      <w:bCs w:val="0"/>
    </w:rPr>
  </w:style>
  <w:style w:type="character" w:styleId="UnresolvedMention">
    <w:name w:val="Unresolved Mention"/>
    <w:basedOn w:val="DefaultParagraphFont"/>
    <w:uiPriority w:val="99"/>
    <w:rsid w:val="00986F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986F67"/>
    <w:rPr>
      <w:color w:val="B1A993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6C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customStyle="1" w:styleId="alinea">
    <w:name w:val="alinea"/>
    <w:basedOn w:val="Normal"/>
    <w:rsid w:val="008556A9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US" w:bidi="en-US"/>
    </w:rPr>
  </w:style>
  <w:style w:type="paragraph" w:customStyle="1" w:styleId="Body">
    <w:name w:val="Body"/>
    <w:rsid w:val="008556A9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 w:eastAsia="en-GB"/>
    </w:rPr>
  </w:style>
  <w:style w:type="character" w:customStyle="1" w:styleId="None">
    <w:name w:val="None"/>
    <w:rsid w:val="008556A9"/>
  </w:style>
  <w:style w:type="paragraph" w:styleId="Revision">
    <w:name w:val="Revision"/>
    <w:hidden/>
    <w:uiPriority w:val="99"/>
    <w:semiHidden/>
    <w:rsid w:val="00E03AD6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initiative.net/our-stor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lobalinitiative.net/initiatives/gitoc-latam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GITOC_2019">
  <a:themeElements>
    <a:clrScheme name="Personalizzati 2">
      <a:dk1>
        <a:srgbClr val="000000"/>
      </a:dk1>
      <a:lt1>
        <a:srgbClr val="FFFFFF"/>
      </a:lt1>
      <a:dk2>
        <a:srgbClr val="423355"/>
      </a:dk2>
      <a:lt2>
        <a:srgbClr val="EAE2DA"/>
      </a:lt2>
      <a:accent1>
        <a:srgbClr val="403252"/>
      </a:accent1>
      <a:accent2>
        <a:srgbClr val="478CBD"/>
      </a:accent2>
      <a:accent3>
        <a:srgbClr val="5C8D73"/>
      </a:accent3>
      <a:accent4>
        <a:srgbClr val="DB9F5B"/>
      </a:accent4>
      <a:accent5>
        <a:srgbClr val="A33247"/>
      </a:accent5>
      <a:accent6>
        <a:srgbClr val="B1A793"/>
      </a:accent6>
      <a:hlink>
        <a:srgbClr val="448BBC"/>
      </a:hlink>
      <a:folHlink>
        <a:srgbClr val="B1A993"/>
      </a:folHlink>
    </a:clrScheme>
    <a:fontScheme name="Tema di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ITOC_2019" id="{E87EA2F4-469D-A04C-BB19-2FD838BA3B83}" vid="{2A876DB1-1EAA-354C-8B9F-C3918271247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3F62A0C-8779-CD4D-B5F5-2F465C55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Adrián Ancira</cp:lastModifiedBy>
  <cp:revision>5</cp:revision>
  <dcterms:created xsi:type="dcterms:W3CDTF">2023-03-30T14:32:00Z</dcterms:created>
  <dcterms:modified xsi:type="dcterms:W3CDTF">2023-03-30T15:21:00Z</dcterms:modified>
</cp:coreProperties>
</file>