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1F02" w14:textId="3336BA71" w:rsidR="002A362B" w:rsidRPr="002A362B" w:rsidRDefault="002A362B" w:rsidP="002A362B">
      <w:pPr>
        <w:pStyle w:val="4Heading3-Topic"/>
        <w:rPr>
          <w:lang w:val="sr-Latn-RS"/>
        </w:rPr>
      </w:pPr>
      <w:r w:rsidRPr="002A362B">
        <w:rPr>
          <w:lang w:val="sr-Latn-RS"/>
        </w:rPr>
        <w:t>SAOPŠTENJE ZA MEDIJE</w:t>
      </w:r>
    </w:p>
    <w:p w14:paraId="399B903E" w14:textId="559B4B74" w:rsidR="002A362B" w:rsidRPr="002A362B" w:rsidRDefault="002A362B" w:rsidP="002A362B">
      <w:pPr>
        <w:pStyle w:val="2Heading1"/>
        <w:rPr>
          <w:lang w:val="sr-Latn-RS"/>
        </w:rPr>
      </w:pPr>
      <w:r w:rsidRPr="002A362B">
        <w:rPr>
          <w:lang w:val="sr-Latn-RS"/>
        </w:rPr>
        <w:t>NOVI IZVEŠTAJ OTKRIVA CENE DROGA I KRIJUMČARENJA MIGRANATA NA ZAPADNOM BALKANU, ALI I GDE SE PERE NOVAC OD KRIMINALA</w:t>
      </w:r>
    </w:p>
    <w:p w14:paraId="1FF960BC" w14:textId="77777777" w:rsidR="002A362B" w:rsidRPr="002A362B" w:rsidRDefault="002A362B" w:rsidP="002A362B">
      <w:pPr>
        <w:pStyle w:val="3Heading2"/>
        <w:rPr>
          <w:lang w:val="sr-Latn-RS"/>
        </w:rPr>
      </w:pPr>
      <w:r w:rsidRPr="002A362B">
        <w:rPr>
          <w:lang w:val="sr-Latn-RS"/>
        </w:rPr>
        <w:t xml:space="preserve">Novi izveštaj Globalne inicijative „Aktuelne cene: Analiza tokova ljudi, droge i novca na Zapadnom Balkanu” pruža detaljan pregled cena i ruta krijumčarenja droge i </w:t>
      </w:r>
      <w:proofErr w:type="spellStart"/>
      <w:r w:rsidRPr="002A362B">
        <w:rPr>
          <w:lang w:val="sr-Latn-RS"/>
        </w:rPr>
        <w:t>migranata</w:t>
      </w:r>
      <w:proofErr w:type="spellEnd"/>
      <w:r w:rsidRPr="002A362B">
        <w:rPr>
          <w:lang w:val="sr-Latn-RS"/>
        </w:rPr>
        <w:t xml:space="preserve"> kroz Zapadni Balkan, dočarava veličinu ostvarene dobiti, ali i pokazuje gde se pere novac.</w:t>
      </w:r>
    </w:p>
    <w:p w14:paraId="3D00C757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b/>
          <w:bCs/>
          <w:szCs w:val="20"/>
          <w:lang w:val="sr-Latn-RS"/>
        </w:rPr>
      </w:pPr>
    </w:p>
    <w:p w14:paraId="61EC338A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b/>
          <w:bCs/>
          <w:sz w:val="22"/>
          <w:lang w:val="sr-Latn-RS"/>
        </w:rPr>
        <w:t xml:space="preserve">BEČ, Austrija, 10. maj 2021. </w:t>
      </w:r>
      <w:r w:rsidRPr="002A362B">
        <w:rPr>
          <w:rFonts w:ascii="Lato" w:hAnsi="Lato" w:cs="Calibri"/>
          <w:sz w:val="22"/>
          <w:lang w:val="sr-Latn-RS"/>
        </w:rPr>
        <w:t>–</w:t>
      </w:r>
      <w:r w:rsidRPr="002A362B">
        <w:rPr>
          <w:rFonts w:ascii="Lato" w:hAnsi="Lato" w:cs="Calibri"/>
          <w:b/>
          <w:bCs/>
          <w:sz w:val="22"/>
          <w:lang w:val="sr-Latn-RS"/>
        </w:rPr>
        <w:t xml:space="preserve"> </w:t>
      </w:r>
      <w:r w:rsidRPr="002A362B">
        <w:rPr>
          <w:rFonts w:ascii="Lato" w:hAnsi="Lato" w:cs="Calibri"/>
          <w:sz w:val="22"/>
          <w:lang w:val="sr-Latn-RS"/>
        </w:rPr>
        <w:t xml:space="preserve">Tržište krijumčarenja </w:t>
      </w:r>
      <w:proofErr w:type="spellStart"/>
      <w:r w:rsidRPr="002A362B">
        <w:rPr>
          <w:rFonts w:ascii="Lato" w:hAnsi="Lato" w:cs="Calibri"/>
          <w:sz w:val="22"/>
          <w:lang w:val="sr-Latn-RS"/>
        </w:rPr>
        <w:t>migranata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na Zapadnom Balkanu vredi najmanje 50 miliona evra godišnje, prema novom izveštaju Globalne inicijative protiv </w:t>
      </w:r>
      <w:proofErr w:type="spellStart"/>
      <w:r w:rsidRPr="002A362B">
        <w:rPr>
          <w:rFonts w:ascii="Lato" w:hAnsi="Lato" w:cs="Calibri"/>
          <w:sz w:val="22"/>
          <w:lang w:val="sr-Latn-RS"/>
        </w:rPr>
        <w:t>transnacionalnog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organizovanog kriminala. Iako je ovo znatno manje od zarade u jeku humanitarne krize 2015. godine, izveštaj pokazuje da je tržište za krijumčarenje </w:t>
      </w:r>
      <w:proofErr w:type="spellStart"/>
      <w:r w:rsidRPr="002A362B">
        <w:rPr>
          <w:rFonts w:ascii="Lato" w:hAnsi="Lato" w:cs="Calibri"/>
          <w:sz w:val="22"/>
          <w:lang w:val="sr-Latn-RS"/>
        </w:rPr>
        <w:t>migranata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kroz region još uvek veliko, uprkos naporima da se zatvori Balkanska ruta.</w:t>
      </w:r>
    </w:p>
    <w:p w14:paraId="3D82144B" w14:textId="77777777" w:rsidR="002A362B" w:rsidRPr="002A362B" w:rsidRDefault="002A362B" w:rsidP="002A362B">
      <w:pPr>
        <w:spacing w:line="276" w:lineRule="auto"/>
        <w:rPr>
          <w:rFonts w:ascii="Lato" w:hAnsi="Lato" w:cs="Calibri"/>
          <w:lang w:val="sr-Latn-RS"/>
        </w:rPr>
      </w:pPr>
    </w:p>
    <w:p w14:paraId="42514EF2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U izveštaju </w:t>
      </w:r>
      <w:r w:rsidRPr="002A362B">
        <w:rPr>
          <w:rFonts w:ascii="Lato" w:hAnsi="Lato" w:cs="Calibri"/>
          <w:b/>
          <w:bCs/>
          <w:sz w:val="22"/>
          <w:lang w:val="sr-Latn-RS"/>
        </w:rPr>
        <w:t>„Aktuelne cene: Analiza tokova ljudi, droge i novca na Zapadnom Balkanu”</w:t>
      </w:r>
      <w:r w:rsidRPr="002A362B">
        <w:rPr>
          <w:rFonts w:ascii="Lato" w:hAnsi="Lato" w:cs="Calibri"/>
          <w:sz w:val="22"/>
          <w:lang w:val="sr-Latn-RS"/>
        </w:rPr>
        <w:t xml:space="preserve"> pružaju se detaljne informacije o cenama i rutama krijumčarenja </w:t>
      </w:r>
      <w:proofErr w:type="spellStart"/>
      <w:r w:rsidRPr="002A362B">
        <w:rPr>
          <w:rFonts w:ascii="Lato" w:hAnsi="Lato" w:cs="Calibri"/>
          <w:sz w:val="22"/>
          <w:lang w:val="sr-Latn-RS"/>
        </w:rPr>
        <w:t>migranata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i droge u regionu. Koristeći detaljne mape i analize, utvrđene su ključne ulazne i izlazne geografske tačke za </w:t>
      </w:r>
      <w:r w:rsidRPr="002A362B">
        <w:rPr>
          <w:rFonts w:ascii="Lato" w:hAnsi="Lato" w:cs="Calibri"/>
          <w:b/>
          <w:bCs/>
          <w:sz w:val="22"/>
          <w:lang w:val="sr-Latn-RS"/>
        </w:rPr>
        <w:t xml:space="preserve">krijumčarenje </w:t>
      </w:r>
      <w:proofErr w:type="spellStart"/>
      <w:r w:rsidRPr="002A362B">
        <w:rPr>
          <w:rFonts w:ascii="Lato" w:hAnsi="Lato" w:cs="Calibri"/>
          <w:b/>
          <w:bCs/>
          <w:sz w:val="22"/>
          <w:lang w:val="sr-Latn-RS"/>
        </w:rPr>
        <w:t>migranata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kroz Zapadni Balkan, kao i lokacije koje služe kao čvorišta za trgovinu drogom ili tržišta droge. Čini se da </w:t>
      </w:r>
      <w:proofErr w:type="spellStart"/>
      <w:r w:rsidRPr="002A362B">
        <w:rPr>
          <w:rFonts w:ascii="Lato" w:hAnsi="Lato" w:cs="Calibri"/>
          <w:sz w:val="22"/>
          <w:lang w:val="sr-Latn-RS"/>
        </w:rPr>
        <w:t>pandemija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Kovid-19 nije značajno omela nedozvoljene tokove.</w:t>
      </w:r>
    </w:p>
    <w:p w14:paraId="444E819D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U delu o </w:t>
      </w:r>
      <w:r w:rsidRPr="002A362B">
        <w:rPr>
          <w:rFonts w:ascii="Lato" w:hAnsi="Lato" w:cs="Calibri"/>
          <w:b/>
          <w:bCs/>
          <w:sz w:val="22"/>
          <w:lang w:val="sr-Latn-RS"/>
        </w:rPr>
        <w:t>ilegalnoj trgovini drogom</w:t>
      </w:r>
      <w:r w:rsidRPr="002A362B">
        <w:rPr>
          <w:rFonts w:ascii="Lato" w:hAnsi="Lato" w:cs="Calibri"/>
          <w:sz w:val="22"/>
          <w:lang w:val="sr-Latn-RS"/>
        </w:rPr>
        <w:t xml:space="preserve">, izveštaj nudi detaljne mape krijumčarskih puteva, ističe promene u ceni narkotika dok prelaze preko granica i prikazuje veleprodajne i maloprodajne cene droga u ključnim žarištima u regionu, koja su istovremeno i čvorišta krijumčarenja ili tržišta narkoticima. </w:t>
      </w:r>
    </w:p>
    <w:p w14:paraId="12CF4CDD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>Novi trendovi na regionalnom tržištu droga ukazuju:</w:t>
      </w:r>
    </w:p>
    <w:p w14:paraId="35C4722F" w14:textId="77777777" w:rsidR="002A362B" w:rsidRPr="002A362B" w:rsidRDefault="002A362B" w:rsidP="002A362B">
      <w:pPr>
        <w:pStyle w:val="Standard1"/>
        <w:widowControl/>
        <w:numPr>
          <w:ilvl w:val="0"/>
          <w:numId w:val="38"/>
        </w:numPr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povećana je kultivacija kanabisa (posebno u zatvorenom prostoru) u zemljama osim Albanije, poput Bosne i Hercegovine, Severne Makedonije i Srbije, </w:t>
      </w:r>
    </w:p>
    <w:p w14:paraId="4C5D3BE2" w14:textId="77777777" w:rsidR="002A362B" w:rsidRPr="002A362B" w:rsidRDefault="002A362B" w:rsidP="002A362B">
      <w:pPr>
        <w:pStyle w:val="Standard1"/>
        <w:widowControl/>
        <w:numPr>
          <w:ilvl w:val="0"/>
          <w:numId w:val="38"/>
        </w:numPr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veliki je protok kanabisa sa Zapadnog Balkana u Bugarsku, </w:t>
      </w:r>
    </w:p>
    <w:p w14:paraId="2FCF1988" w14:textId="77777777" w:rsidR="002A362B" w:rsidRPr="002A362B" w:rsidRDefault="002A362B" w:rsidP="002A362B">
      <w:pPr>
        <w:pStyle w:val="Standard1"/>
        <w:widowControl/>
        <w:numPr>
          <w:ilvl w:val="0"/>
          <w:numId w:val="38"/>
        </w:numPr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>snažan je priliv kokaina iz nekoliko pravaca, uključujući Hrvatsku, Grčku i crnomorske luke u Bugarskoj i Rumuniji,</w:t>
      </w:r>
    </w:p>
    <w:p w14:paraId="3713345F" w14:textId="77777777" w:rsidR="002A362B" w:rsidRPr="002A362B" w:rsidRDefault="002A362B" w:rsidP="002A362B">
      <w:pPr>
        <w:pStyle w:val="Standard1"/>
        <w:widowControl/>
        <w:numPr>
          <w:ilvl w:val="0"/>
          <w:numId w:val="38"/>
        </w:numPr>
        <w:spacing w:line="276" w:lineRule="auto"/>
        <w:ind w:left="714" w:hanging="357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>uvećana je proizvodnja, ali i konzumiranje sintetičkih droga.</w:t>
      </w:r>
    </w:p>
    <w:p w14:paraId="76CD02AA" w14:textId="77777777" w:rsidR="002A362B" w:rsidRPr="002A362B" w:rsidRDefault="002A362B" w:rsidP="002A362B">
      <w:pPr>
        <w:spacing w:line="276" w:lineRule="auto"/>
        <w:rPr>
          <w:rFonts w:ascii="Lato" w:hAnsi="Lato" w:cs="Calibri"/>
          <w:lang w:val="sr-Latn-RS"/>
        </w:rPr>
      </w:pPr>
    </w:p>
    <w:p w14:paraId="31EC3203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Mnoga identifikovana žarišta u ovom izveštaju, koja se najčešće nalaze u pograničnim oblastima, su </w:t>
      </w:r>
      <w:proofErr w:type="spellStart"/>
      <w:r w:rsidRPr="002A362B">
        <w:rPr>
          <w:rFonts w:ascii="Lato" w:hAnsi="Lato" w:cs="Calibri"/>
          <w:sz w:val="22"/>
          <w:lang w:val="sr-Latn-RS"/>
        </w:rPr>
        <w:t>polikriminalna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. Odnosno, istovremeno su prisutne različite kriminalne aktivnosti, uključujući ilegalnu trgovinu droge i pranje novca, uz krijumčarenje </w:t>
      </w:r>
      <w:proofErr w:type="spellStart"/>
      <w:r w:rsidRPr="002A362B">
        <w:rPr>
          <w:rFonts w:ascii="Lato" w:hAnsi="Lato" w:cs="Calibri"/>
          <w:sz w:val="22"/>
          <w:lang w:val="sr-Latn-RS"/>
        </w:rPr>
        <w:t>migranata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. Iako su ove lokacije dobro poznate, male su zaplene droga – izuzev kanabisa – ili su retka hapšenja glavnih kriminalaca što sugeriše da postoji „ekonomija zaštite” koja dopušta i zarađuje od postojećeg stanja stvari. </w:t>
      </w:r>
    </w:p>
    <w:p w14:paraId="4D47797A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>Izveštaj zaključuje da „tokovi ljudi, droge i novca kroz Zapadni Balkan nisu prave linije poput vektora na mapi. „Oni se kreću, često na malim udaljenostima, različitim putevima u zavisnosti od prepreka i prilika”, kaže Volter Kemp, jedan od autora izveštaja.</w:t>
      </w:r>
    </w:p>
    <w:p w14:paraId="4A0C15BC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„Osobama koje trguju ljudima, krijumčare ili peru novac privlačan je region zbog niskih rizika da pređu preko granica ili koriste preduzeća i bankarske sisteme. </w:t>
      </w:r>
      <w:proofErr w:type="spellStart"/>
      <w:r w:rsidRPr="002A362B">
        <w:rPr>
          <w:rFonts w:ascii="Lato" w:hAnsi="Lato" w:cs="Calibri"/>
          <w:sz w:val="22"/>
          <w:lang w:val="sr-Latn-RS"/>
        </w:rPr>
        <w:t>Većina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transakcija u kriminalnom „podzemlju” ne bi bila moguća bez saradnika na „vrhu”. </w:t>
      </w:r>
    </w:p>
    <w:p w14:paraId="4CAAB406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Izveštaj takođe razmatra sektore i žarišta </w:t>
      </w:r>
      <w:r w:rsidRPr="002A362B">
        <w:rPr>
          <w:rFonts w:ascii="Lato" w:hAnsi="Lato" w:cs="Calibri"/>
          <w:b/>
          <w:bCs/>
          <w:sz w:val="22"/>
          <w:lang w:val="sr-Latn-RS"/>
        </w:rPr>
        <w:t>pranja novca</w:t>
      </w:r>
      <w:r w:rsidRPr="002A362B">
        <w:rPr>
          <w:rFonts w:ascii="Lato" w:hAnsi="Lato" w:cs="Calibri"/>
          <w:sz w:val="22"/>
          <w:lang w:val="sr-Latn-RS"/>
        </w:rPr>
        <w:t xml:space="preserve">. Na primer, relativno mala količina novca pere se u firmama koje više posluju gotovinom, poput restorana, pekara, kafića, barova, klubova, hotela, </w:t>
      </w:r>
      <w:proofErr w:type="spellStart"/>
      <w:r w:rsidRPr="002A362B">
        <w:rPr>
          <w:rFonts w:ascii="Lato" w:hAnsi="Lato" w:cs="Calibri"/>
          <w:sz w:val="22"/>
          <w:lang w:val="sr-Latn-RS"/>
        </w:rPr>
        <w:t>suvenirnica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, benzinskih pumpi, taksi kompanija, sportskih klubova, piljara i kompanija za iznajmljivanje. </w:t>
      </w:r>
      <w:proofErr w:type="spellStart"/>
      <w:r w:rsidRPr="002A362B">
        <w:rPr>
          <w:rFonts w:ascii="Lato" w:hAnsi="Lato" w:cs="Calibri"/>
          <w:sz w:val="22"/>
          <w:lang w:val="sr-Latn-RS"/>
        </w:rPr>
        <w:t>Veći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novac se </w:t>
      </w:r>
      <w:r w:rsidRPr="002A362B">
        <w:rPr>
          <w:rFonts w:ascii="Lato" w:hAnsi="Lato" w:cs="Calibri"/>
          <w:sz w:val="22"/>
          <w:lang w:val="sr-Latn-RS"/>
        </w:rPr>
        <w:lastRenderedPageBreak/>
        <w:t xml:space="preserve">sliva u građevinsku industriju i nekretnine, kockanje i turizam. </w:t>
      </w:r>
    </w:p>
    <w:p w14:paraId="4BC92524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>U izveštaju se ističe da se ilegalna dobit koja je stečena na Zapadnom Balkanu najčešće i pere u regionu, dok kriminalne grupe sa Zapadnog Balkana zarađuju veliki novac (posebno od trgovine drogom) van regiona.</w:t>
      </w:r>
    </w:p>
    <w:p w14:paraId="7EA2C38B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„Prljavi novac koji se zarađuje i pere u regionu održava ekosistem kriminala i korupcije”, kaže Kristina </w:t>
      </w:r>
      <w:proofErr w:type="spellStart"/>
      <w:r w:rsidRPr="002A362B">
        <w:rPr>
          <w:rFonts w:ascii="Lato" w:hAnsi="Lato" w:cs="Calibri"/>
          <w:sz w:val="22"/>
          <w:lang w:val="sr-Latn-RS"/>
        </w:rPr>
        <w:t>Amerhauser</w:t>
      </w:r>
      <w:proofErr w:type="spellEnd"/>
      <w:r w:rsidRPr="002A362B">
        <w:rPr>
          <w:rFonts w:ascii="Lato" w:hAnsi="Lato" w:cs="Calibri"/>
          <w:sz w:val="22"/>
          <w:lang w:val="sr-Latn-RS"/>
        </w:rPr>
        <w:t>, jedna od autorki izveštaja.</w:t>
      </w:r>
    </w:p>
    <w:p w14:paraId="4534BA29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Iako izveštaj pruža detalje o cenama i rutama za krijumčarenje </w:t>
      </w:r>
      <w:proofErr w:type="spellStart"/>
      <w:r w:rsidRPr="002A362B">
        <w:rPr>
          <w:rFonts w:ascii="Lato" w:hAnsi="Lato" w:cs="Calibri"/>
          <w:sz w:val="22"/>
          <w:lang w:val="sr-Latn-RS"/>
        </w:rPr>
        <w:t>migranata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i droga, kao i nezakonite finansijske tokove, takođe naglašava da su potrebne dodatne informacije, posebno iz zvaničnih izvora.</w:t>
      </w:r>
    </w:p>
    <w:p w14:paraId="12D68ABE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</w:p>
    <w:p w14:paraId="4B955850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„Upadljivo je koliko malo nadležne institucije ili znaju ili žele da podele podatke o cenama narkotika, njihovoj čistoći, zaplenama i navikama potrošnje, kao i o pranju novca”, kaže jedan od autora izveštaja </w:t>
      </w:r>
      <w:proofErr w:type="spellStart"/>
      <w:r w:rsidRPr="002A362B">
        <w:rPr>
          <w:rFonts w:ascii="Lato" w:hAnsi="Lato" w:cs="Calibri"/>
          <w:sz w:val="22"/>
          <w:lang w:val="sr-Latn-RS"/>
        </w:rPr>
        <w:t>Rudžero</w:t>
      </w:r>
      <w:proofErr w:type="spellEnd"/>
      <w:r w:rsidRPr="002A362B">
        <w:rPr>
          <w:rFonts w:ascii="Lato" w:hAnsi="Lato" w:cs="Calibri"/>
          <w:sz w:val="22"/>
          <w:lang w:val="sr-Latn-RS"/>
        </w:rPr>
        <w:t xml:space="preserve"> </w:t>
      </w:r>
      <w:proofErr w:type="spellStart"/>
      <w:r w:rsidRPr="002A362B">
        <w:rPr>
          <w:rFonts w:ascii="Lato" w:hAnsi="Lato" w:cs="Calibri"/>
          <w:sz w:val="22"/>
          <w:lang w:val="sr-Latn-RS"/>
        </w:rPr>
        <w:t>Skaturo</w:t>
      </w:r>
      <w:proofErr w:type="spellEnd"/>
      <w:r w:rsidRPr="002A362B">
        <w:rPr>
          <w:rFonts w:ascii="Lato" w:hAnsi="Lato" w:cs="Calibri"/>
          <w:sz w:val="22"/>
          <w:lang w:val="sr-Latn-RS"/>
        </w:rPr>
        <w:t>.</w:t>
      </w:r>
    </w:p>
    <w:p w14:paraId="3B69E53B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 xml:space="preserve"> „Za javne politike koje bi bile zasnovane na činjenicama, potrebno je više javno dostupnih informacija – ne samo na nacionalnom nivou, već i u žarišnim tačkama i na regionalnom nivou.”</w:t>
      </w:r>
    </w:p>
    <w:p w14:paraId="688BDF0C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 w:val="22"/>
          <w:lang w:val="sr-Latn-RS"/>
        </w:rPr>
      </w:pPr>
      <w:r w:rsidRPr="002A362B">
        <w:rPr>
          <w:rFonts w:ascii="Lato" w:hAnsi="Lato" w:cs="Calibri"/>
          <w:sz w:val="22"/>
          <w:lang w:val="sr-Latn-RS"/>
        </w:rPr>
        <w:t>Ovaj izveštaj je treći u trilogiji izveštaja o „žarištima” organizovanog kriminala na Zapadnom Balkanu. Prethodni su „</w:t>
      </w:r>
      <w:hyperlink r:id="rId8" w:history="1">
        <w:r w:rsidRPr="002A362B">
          <w:rPr>
            <w:rStyle w:val="Hyperlink"/>
            <w:rFonts w:ascii="Lato" w:hAnsi="Lato" w:cs="Calibri"/>
            <w:sz w:val="22"/>
            <w:lang w:val="sr-Latn-RS"/>
          </w:rPr>
          <w:t>Žarišta organizovanog kriminala na Zapadnom Balkanu: Lokalne slabosti u regionalnom kontekstu</w:t>
        </w:r>
      </w:hyperlink>
      <w:r w:rsidRPr="002A362B">
        <w:rPr>
          <w:rFonts w:ascii="Lato" w:hAnsi="Lato" w:cs="Calibri"/>
          <w:sz w:val="22"/>
          <w:lang w:val="sr-Latn-RS"/>
        </w:rPr>
        <w:t>” iz 2019, kao i „</w:t>
      </w:r>
      <w:proofErr w:type="spellStart"/>
      <w:r w:rsidRPr="002A362B">
        <w:rPr>
          <w:rFonts w:ascii="Lato" w:hAnsi="Lato"/>
        </w:rPr>
        <w:fldChar w:fldCharType="begin"/>
      </w:r>
      <w:r w:rsidRPr="002A362B">
        <w:rPr>
          <w:rFonts w:ascii="Lato" w:hAnsi="Lato"/>
          <w:lang w:val="sr-Latn-RS"/>
        </w:rPr>
        <w:instrText xml:space="preserve"> HYPERLINK "https://globalinitiative.net/wp-content/uploads/2020/07/Transnational-Tentacles-Global-Hotspots-of-Balkan-Organized-Crime-BSM_MRES.pdf" </w:instrText>
      </w:r>
      <w:r w:rsidRPr="002A362B">
        <w:rPr>
          <w:rFonts w:ascii="Lato" w:hAnsi="Lato"/>
        </w:rPr>
        <w:fldChar w:fldCharType="separate"/>
      </w:r>
      <w:r w:rsidRPr="002A362B">
        <w:rPr>
          <w:rStyle w:val="Hyperlink"/>
          <w:rFonts w:ascii="Lato" w:hAnsi="Lato" w:cs="Calibri"/>
          <w:sz w:val="22"/>
          <w:lang w:val="sr-Latn-RS"/>
        </w:rPr>
        <w:t>Transnacionalna</w:t>
      </w:r>
      <w:proofErr w:type="spellEnd"/>
      <w:r w:rsidRPr="002A362B">
        <w:rPr>
          <w:rStyle w:val="Hyperlink"/>
          <w:rFonts w:ascii="Lato" w:hAnsi="Lato" w:cs="Calibri"/>
          <w:sz w:val="22"/>
          <w:lang w:val="sr-Latn-RS"/>
        </w:rPr>
        <w:t xml:space="preserve"> hobotnica: Globalna žarišta organizovanog kriminala sa Zapadnog Balkana</w:t>
      </w:r>
      <w:r w:rsidRPr="002A362B">
        <w:rPr>
          <w:rStyle w:val="Hyperlink"/>
          <w:rFonts w:ascii="Lato" w:hAnsi="Lato" w:cs="Calibri"/>
          <w:sz w:val="22"/>
          <w:lang w:val="sr-Latn-RS"/>
        </w:rPr>
        <w:fldChar w:fldCharType="end"/>
      </w:r>
      <w:r w:rsidRPr="002A362B">
        <w:rPr>
          <w:rFonts w:ascii="Lato" w:hAnsi="Lato" w:cs="Calibri"/>
          <w:sz w:val="22"/>
          <w:lang w:val="sr-Latn-RS"/>
        </w:rPr>
        <w:t>” iz 2020. godine.</w:t>
      </w:r>
    </w:p>
    <w:p w14:paraId="58F8CEA9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szCs w:val="20"/>
          <w:lang w:val="sr-Latn-RS"/>
        </w:rPr>
      </w:pPr>
    </w:p>
    <w:p w14:paraId="5C1D1A89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b/>
          <w:bCs/>
          <w:color w:val="448BBC"/>
          <w:szCs w:val="20"/>
          <w:lang w:val="sr-Latn-RS"/>
        </w:rPr>
      </w:pPr>
      <w:r w:rsidRPr="002A362B">
        <w:rPr>
          <w:rFonts w:ascii="Lato" w:hAnsi="Lato" w:cs="Calibri"/>
          <w:b/>
          <w:bCs/>
          <w:szCs w:val="20"/>
          <w:lang w:val="sr-Latn-RS"/>
        </w:rPr>
        <w:t xml:space="preserve">Kontakt za pitanja i odgovore: Klaudio Landi, </w:t>
      </w:r>
      <w:hyperlink r:id="rId9" w:history="1">
        <w:r w:rsidRPr="002A362B">
          <w:rPr>
            <w:rStyle w:val="Hyperlink"/>
            <w:rFonts w:ascii="Lato" w:hAnsi="Lato" w:cs="Calibri"/>
            <w:b/>
            <w:bCs/>
            <w:color w:val="448BBC"/>
            <w:szCs w:val="20"/>
            <w:lang w:val="sr-Latn-RS"/>
          </w:rPr>
          <w:t>claudio.landi@globalinitiative.net</w:t>
        </w:r>
      </w:hyperlink>
    </w:p>
    <w:p w14:paraId="638FDE3F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b/>
          <w:bCs/>
          <w:color w:val="448BBC"/>
          <w:szCs w:val="20"/>
          <w:lang w:val="sr-Latn-RS"/>
        </w:rPr>
      </w:pPr>
    </w:p>
    <w:p w14:paraId="214E06FB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b/>
          <w:bCs/>
          <w:color w:val="423355"/>
          <w:lang w:val="sr-Latn-RS"/>
        </w:rPr>
      </w:pPr>
      <w:r w:rsidRPr="002A362B">
        <w:rPr>
          <w:rFonts w:ascii="Lato" w:hAnsi="Lato" w:cs="Calibri"/>
          <w:b/>
          <w:bCs/>
          <w:color w:val="423355"/>
          <w:lang w:val="sr-Latn-RS"/>
        </w:rPr>
        <w:t xml:space="preserve">O Globalnoj inicijativi </w:t>
      </w:r>
    </w:p>
    <w:p w14:paraId="496E9AD5" w14:textId="77777777" w:rsidR="002A362B" w:rsidRPr="002A362B" w:rsidRDefault="002A362B" w:rsidP="002A362B">
      <w:pPr>
        <w:pStyle w:val="Standard1"/>
        <w:spacing w:line="276" w:lineRule="auto"/>
        <w:jc w:val="both"/>
        <w:rPr>
          <w:rFonts w:ascii="Lato" w:hAnsi="Lato" w:cs="Calibri"/>
          <w:i/>
          <w:iCs/>
          <w:lang w:val="sr-Latn-RS"/>
        </w:rPr>
      </w:pPr>
      <w:r w:rsidRPr="002A362B">
        <w:rPr>
          <w:rFonts w:ascii="Lato" w:hAnsi="Lato" w:cs="Calibri"/>
          <w:i/>
          <w:iCs/>
          <w:lang w:val="sr-Latn-RS"/>
        </w:rPr>
        <w:t xml:space="preserve">Globalna inicijativa protiv </w:t>
      </w:r>
      <w:proofErr w:type="spellStart"/>
      <w:r w:rsidRPr="002A362B">
        <w:rPr>
          <w:rFonts w:ascii="Lato" w:hAnsi="Lato" w:cs="Calibri"/>
          <w:i/>
          <w:iCs/>
          <w:lang w:val="sr-Latn-RS"/>
        </w:rPr>
        <w:t>transnacionalnog</w:t>
      </w:r>
      <w:proofErr w:type="spellEnd"/>
      <w:r w:rsidRPr="002A362B">
        <w:rPr>
          <w:rFonts w:ascii="Lato" w:hAnsi="Lato" w:cs="Calibri"/>
          <w:i/>
          <w:iCs/>
          <w:lang w:val="sr-Latn-RS"/>
        </w:rPr>
        <w:t xml:space="preserve"> organizovanog kriminala (GI-TOC) je mreža profesionalaca koji rade na prvim linijama borbe protiv ilegalne ekonomije i kriminala. Kroz globalnu mrežu opservatorija civilnog društva za ilegalnu ekonomiju, nadgledamo trendove i radimo na kreiranju dokaza za delovanje javnih politika, širenju stručnosti naše mreže i </w:t>
      </w:r>
      <w:proofErr w:type="spellStart"/>
      <w:r w:rsidRPr="002A362B">
        <w:rPr>
          <w:rFonts w:ascii="Lato" w:hAnsi="Lato" w:cs="Calibri"/>
          <w:i/>
          <w:iCs/>
          <w:lang w:val="sr-Latn-RS"/>
        </w:rPr>
        <w:t>kataliziranju</w:t>
      </w:r>
      <w:proofErr w:type="spellEnd"/>
      <w:r w:rsidRPr="002A362B">
        <w:rPr>
          <w:rFonts w:ascii="Lato" w:hAnsi="Lato" w:cs="Calibri"/>
          <w:i/>
          <w:iCs/>
          <w:lang w:val="sr-Latn-RS"/>
        </w:rPr>
        <w:t xml:space="preserve"> </w:t>
      </w:r>
      <w:proofErr w:type="spellStart"/>
      <w:r w:rsidRPr="002A362B">
        <w:rPr>
          <w:rFonts w:ascii="Lato" w:hAnsi="Lato" w:cs="Calibri"/>
          <w:i/>
          <w:iCs/>
          <w:lang w:val="sr-Latn-RS"/>
        </w:rPr>
        <w:t>multisektorskih</w:t>
      </w:r>
      <w:proofErr w:type="spellEnd"/>
      <w:r w:rsidRPr="002A362B">
        <w:rPr>
          <w:rFonts w:ascii="Lato" w:hAnsi="Lato" w:cs="Calibri"/>
          <w:i/>
          <w:iCs/>
          <w:lang w:val="sr-Latn-RS"/>
        </w:rPr>
        <w:t xml:space="preserve"> i holističkih odgovora na čitav niz vrsta kriminala. Sa Fondom za otpornost Globalne inicijative podržavamo aktiviste i lokalne nevladine organizacije koje rade u oblastima u kojima kriminal kritično podriva bezbednost, sigurnost i životne šanse ljudi.</w:t>
      </w:r>
    </w:p>
    <w:p w14:paraId="4CC74728" w14:textId="77777777" w:rsidR="000D59AE" w:rsidRPr="002A362B" w:rsidRDefault="000D59AE" w:rsidP="002A362B">
      <w:pPr>
        <w:rPr>
          <w:rFonts w:ascii="Lato" w:hAnsi="Lato"/>
          <w:lang w:val="sr-Latn-RS"/>
        </w:rPr>
      </w:pPr>
    </w:p>
    <w:sectPr w:rsidR="000D59AE" w:rsidRPr="002A362B" w:rsidSect="00724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85" w:right="851" w:bottom="851" w:left="851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76F5" w14:textId="77777777" w:rsidR="009C1F99" w:rsidRDefault="009C1F99" w:rsidP="009D3987">
      <w:r>
        <w:separator/>
      </w:r>
    </w:p>
    <w:p w14:paraId="128D6ED9" w14:textId="77777777" w:rsidR="009C1F99" w:rsidRDefault="009C1F99" w:rsidP="009D3987"/>
    <w:p w14:paraId="56E22624" w14:textId="77777777" w:rsidR="009C1F99" w:rsidRDefault="009C1F99"/>
    <w:p w14:paraId="3CDE0C78" w14:textId="77777777" w:rsidR="009C1F99" w:rsidRDefault="009C1F99"/>
  </w:endnote>
  <w:endnote w:type="continuationSeparator" w:id="0">
    <w:p w14:paraId="3464B50B" w14:textId="77777777" w:rsidR="009C1F99" w:rsidRDefault="009C1F99" w:rsidP="009D3987">
      <w:r>
        <w:continuationSeparator/>
      </w:r>
    </w:p>
    <w:p w14:paraId="168232FA" w14:textId="77777777" w:rsidR="009C1F99" w:rsidRDefault="009C1F99" w:rsidP="009D3987"/>
    <w:p w14:paraId="1BEA5B58" w14:textId="77777777" w:rsidR="009C1F99" w:rsidRDefault="009C1F99"/>
    <w:p w14:paraId="08BEED21" w14:textId="77777777" w:rsidR="009C1F99" w:rsidRDefault="009C1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Heavy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5421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BECA7" w14:textId="77777777" w:rsidR="00D12F0B" w:rsidRDefault="00D12F0B" w:rsidP="009D398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A264E9" w14:textId="77777777" w:rsidR="00D12F0B" w:rsidRDefault="00D12F0B" w:rsidP="009D3987">
    <w:pPr>
      <w:pStyle w:val="Footer"/>
    </w:pPr>
  </w:p>
  <w:p w14:paraId="600618DC" w14:textId="77777777" w:rsidR="006329B7" w:rsidRDefault="006329B7" w:rsidP="009D3987"/>
  <w:p w14:paraId="64F49513" w14:textId="77777777" w:rsidR="00126916" w:rsidRDefault="00126916"/>
  <w:p w14:paraId="1607DBFD" w14:textId="77777777" w:rsidR="00CF1AE7" w:rsidRDefault="00CF1A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259154"/>
      <w:docPartObj>
        <w:docPartGallery w:val="Page Numbers (Bottom of Page)"/>
        <w:docPartUnique/>
      </w:docPartObj>
    </w:sdtPr>
    <w:sdtEndPr/>
    <w:sdtContent>
      <w:p w14:paraId="7C509306" w14:textId="77777777" w:rsidR="0054050F" w:rsidRDefault="0054050F">
        <w:pPr>
          <w:pStyle w:val="Footer"/>
          <w:jc w:val="right"/>
        </w:pPr>
        <w:r w:rsidRPr="0054050F">
          <w:rPr>
            <w:rFonts w:ascii="Lato Black" w:hAnsi="Lato Black"/>
            <w:b/>
            <w:color w:val="48385C"/>
            <w:sz w:val="18"/>
          </w:rPr>
          <w:fldChar w:fldCharType="begin"/>
        </w:r>
        <w:r w:rsidRPr="0054050F">
          <w:rPr>
            <w:rFonts w:ascii="Lato Black" w:hAnsi="Lato Black"/>
            <w:b/>
            <w:color w:val="48385C"/>
            <w:sz w:val="18"/>
          </w:rPr>
          <w:instrText>PAGE   \* MERGEFORMAT</w:instrTex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separate"/>
        </w:r>
        <w:r w:rsidR="00A721AD" w:rsidRPr="00A721AD">
          <w:rPr>
            <w:rFonts w:ascii="Lato Black" w:hAnsi="Lato Black"/>
            <w:b/>
            <w:noProof/>
            <w:color w:val="48385C"/>
            <w:lang w:val="pt-BR"/>
          </w:rPr>
          <w:t>5</w: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end"/>
        </w:r>
      </w:p>
    </w:sdtContent>
  </w:sdt>
  <w:p w14:paraId="3A25449E" w14:textId="77777777" w:rsidR="00126916" w:rsidRDefault="001269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836623"/>
      <w:docPartObj>
        <w:docPartGallery w:val="Page Numbers (Bottom of Page)"/>
        <w:docPartUnique/>
      </w:docPartObj>
    </w:sdtPr>
    <w:sdtEndPr>
      <w:rPr>
        <w:rFonts w:ascii="Lato Black" w:hAnsi="Lato Black"/>
        <w:color w:val="48385C"/>
        <w:sz w:val="18"/>
      </w:rPr>
    </w:sdtEndPr>
    <w:sdtContent>
      <w:p w14:paraId="27411BF1" w14:textId="77777777" w:rsidR="0054050F" w:rsidRPr="0054050F" w:rsidRDefault="0054050F">
        <w:pPr>
          <w:pStyle w:val="Footer"/>
          <w:jc w:val="right"/>
          <w:rPr>
            <w:rFonts w:ascii="Lato Black" w:hAnsi="Lato Black"/>
            <w:color w:val="48385C"/>
            <w:sz w:val="18"/>
          </w:rPr>
        </w:pPr>
        <w:r w:rsidRPr="0054050F">
          <w:rPr>
            <w:rFonts w:ascii="Lato Black" w:hAnsi="Lato Black"/>
            <w:b/>
            <w:color w:val="48385C"/>
            <w:sz w:val="18"/>
          </w:rPr>
          <w:fldChar w:fldCharType="begin"/>
        </w:r>
        <w:r w:rsidRPr="0054050F">
          <w:rPr>
            <w:rFonts w:ascii="Lato Black" w:hAnsi="Lato Black"/>
            <w:b/>
            <w:color w:val="48385C"/>
            <w:sz w:val="18"/>
          </w:rPr>
          <w:instrText>PAGE   \* MERGEFORMAT</w:instrTex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separate"/>
        </w:r>
        <w:r w:rsidR="00287EA3" w:rsidRPr="00287EA3">
          <w:rPr>
            <w:rFonts w:ascii="Lato Black" w:hAnsi="Lato Black"/>
            <w:b/>
            <w:noProof/>
            <w:color w:val="48385C"/>
            <w:lang w:val="pt-BR"/>
          </w:rPr>
          <w:t>1</w: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end"/>
        </w:r>
      </w:p>
    </w:sdtContent>
  </w:sdt>
  <w:p w14:paraId="07D9AB6B" w14:textId="77777777" w:rsidR="008532A9" w:rsidRDefault="008532A9" w:rsidP="00A572D9">
    <w:pPr>
      <w:pStyle w:val="tableh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DD7F3" w14:textId="77777777" w:rsidR="009C1F99" w:rsidRPr="00D92B41" w:rsidRDefault="009C1F99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/>
      </w:r>
      <w:r w:rsidRPr="00D92B41">
        <w:rPr>
          <w:color w:val="A6A6A6" w:themeColor="background1" w:themeShade="A6"/>
        </w:rPr>
        <w:separator/>
      </w:r>
    </w:p>
  </w:footnote>
  <w:footnote w:type="continuationSeparator" w:id="0">
    <w:p w14:paraId="5C044AA4" w14:textId="77777777" w:rsidR="009C1F99" w:rsidRDefault="009C1F99">
      <w:r>
        <w:continuationSeparator/>
      </w:r>
    </w:p>
  </w:footnote>
  <w:footnote w:type="continuationNotice" w:id="1">
    <w:p w14:paraId="277EA684" w14:textId="77777777" w:rsidR="009C1F99" w:rsidRDefault="009C1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4F66" w14:textId="77777777" w:rsidR="00B70605" w:rsidRDefault="009C1F99" w:rsidP="009D3987">
    <w:pPr>
      <w:pStyle w:val="Header"/>
    </w:pPr>
    <w:r>
      <w:rPr>
        <w:noProof/>
      </w:rPr>
      <w:pict w14:anchorId="31877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2728" o:spid="_x0000_s2049" type="#_x0000_t75" alt="letterhead_FUND v2 pg2" style="position:absolute;margin-left:0;margin-top:0;width:1241pt;height:175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FUND v2 pg2"/>
          <w10:wrap anchorx="margin" anchory="margin"/>
        </v:shape>
      </w:pict>
    </w:r>
  </w:p>
  <w:p w14:paraId="709BF489" w14:textId="77777777" w:rsidR="006329B7" w:rsidRDefault="006329B7" w:rsidP="009D3987"/>
  <w:p w14:paraId="2A012EF8" w14:textId="77777777" w:rsidR="00126916" w:rsidRDefault="00126916"/>
  <w:p w14:paraId="0A73BC09" w14:textId="77777777" w:rsidR="00CF1AE7" w:rsidRDefault="00CF1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9176" w14:textId="77777777" w:rsidR="00126916" w:rsidRPr="008B6DB6" w:rsidRDefault="00287EA3" w:rsidP="002C6D57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BD3F943" wp14:editId="0E0E7069">
          <wp:simplePos x="0" y="0"/>
          <wp:positionH relativeFrom="margin">
            <wp:posOffset>67945</wp:posOffset>
          </wp:positionH>
          <wp:positionV relativeFrom="margin">
            <wp:posOffset>-1202690</wp:posOffset>
          </wp:positionV>
          <wp:extent cx="1601470" cy="627380"/>
          <wp:effectExtent l="0" t="0" r="0" b="1270"/>
          <wp:wrapNone/>
          <wp:docPr id="1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FB235E" wp14:editId="6F88A1F7">
              <wp:simplePos x="0" y="0"/>
              <wp:positionH relativeFrom="margin">
                <wp:posOffset>4403725</wp:posOffset>
              </wp:positionH>
              <wp:positionV relativeFrom="paragraph">
                <wp:posOffset>-673144</wp:posOffset>
              </wp:positionV>
              <wp:extent cx="1991360" cy="389255"/>
              <wp:effectExtent l="0" t="0" r="0" b="0"/>
              <wp:wrapNone/>
              <wp:docPr id="20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3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8545D" w14:textId="77777777" w:rsidR="006B0D31" w:rsidRPr="00C31A8C" w:rsidRDefault="006B0D31" w:rsidP="006B0D31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9F606F">
                            <w:rPr>
                              <w:color w:val="48385C"/>
                              <w:sz w:val="18"/>
                              <w:szCs w:val="18"/>
                            </w:rPr>
                            <w:t>secretariat@globalinitiative.net</w:t>
                          </w:r>
                          <w:r>
                            <w:rPr>
                              <w:color w:val="48385C"/>
                              <w:sz w:val="18"/>
                              <w:szCs w:val="18"/>
                            </w:rPr>
                            <w:br/>
                          </w: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  <w:p w14:paraId="15695FC2" w14:textId="77777777" w:rsidR="006B0D31" w:rsidRPr="00C31A8C" w:rsidRDefault="006B0D31" w:rsidP="006B0D31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</w:p>
                        <w:p w14:paraId="068B6581" w14:textId="77777777" w:rsidR="002C6D57" w:rsidRPr="00C31A8C" w:rsidRDefault="002C6D57" w:rsidP="002C6D57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B235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46.75pt;margin-top:-53pt;width:156.8pt;height:30.6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" filled="f" stroked="f" strokeweight=".5pt">
              <v:textbox>
                <w:txbxContent>
                  <w:p w14:paraId="5918545D" w14:textId="77777777" w:rsidR="006B0D31" w:rsidRPr="00C31A8C" w:rsidRDefault="006B0D31" w:rsidP="006B0D31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9F606F">
                      <w:rPr>
                        <w:color w:val="48385C"/>
                        <w:sz w:val="18"/>
                        <w:szCs w:val="18"/>
                      </w:rPr>
                      <w:t>secretariat@globalinitiative.net</w:t>
                    </w:r>
                    <w:r>
                      <w:rPr>
                        <w:color w:val="48385C"/>
                        <w:sz w:val="18"/>
                        <w:szCs w:val="18"/>
                      </w:rPr>
                      <w:br/>
                    </w: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  <w:p w14:paraId="15695FC2" w14:textId="77777777" w:rsidR="006B0D31" w:rsidRPr="00C31A8C" w:rsidRDefault="006B0D31" w:rsidP="006B0D31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</w:p>
                  <w:p w14:paraId="068B6581" w14:textId="77777777" w:rsidR="002C6D57" w:rsidRPr="00C31A8C" w:rsidRDefault="002C6D57" w:rsidP="002C6D57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085AF2" w14:textId="77777777" w:rsidR="00CF1AE7" w:rsidRDefault="00CF1A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35A" w14:textId="77777777" w:rsidR="00B70605" w:rsidRDefault="007D286F" w:rsidP="009D3987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 wp14:anchorId="67BA723F" wp14:editId="76BDBBEA">
          <wp:simplePos x="0" y="0"/>
          <wp:positionH relativeFrom="margin">
            <wp:posOffset>57150</wp:posOffset>
          </wp:positionH>
          <wp:positionV relativeFrom="margin">
            <wp:posOffset>-988695</wp:posOffset>
          </wp:positionV>
          <wp:extent cx="1601470" cy="627380"/>
          <wp:effectExtent l="0" t="0" r="0" b="1270"/>
          <wp:wrapSquare wrapText="bothSides"/>
          <wp:docPr id="17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DF08D3" wp14:editId="72627A90">
              <wp:simplePos x="0" y="0"/>
              <wp:positionH relativeFrom="column">
                <wp:posOffset>4337685</wp:posOffset>
              </wp:positionH>
              <wp:positionV relativeFrom="paragraph">
                <wp:posOffset>-754217</wp:posOffset>
              </wp:positionV>
              <wp:extent cx="1991763" cy="389299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763" cy="389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490CC" w14:textId="77777777" w:rsidR="00C31A8C" w:rsidRDefault="00C31A8C" w:rsidP="00C31A8C">
                          <w:pPr>
                            <w:jc w:val="right"/>
                            <w:rPr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color w:val="48385C"/>
                              <w:sz w:val="18"/>
                              <w:szCs w:val="18"/>
                            </w:rPr>
                            <w:t>secretariat@globalinitiative.net</w:t>
                          </w:r>
                        </w:p>
                        <w:p w14:paraId="4193A59F" w14:textId="77777777" w:rsidR="00C31A8C" w:rsidRPr="00C31A8C" w:rsidRDefault="00C31A8C" w:rsidP="00C31A8C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F08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55pt;margin-top:-59.4pt;width:156.85pt;height:30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" filled="f" stroked="f" strokeweight=".5pt">
              <v:textbox>
                <w:txbxContent>
                  <w:p w14:paraId="1EE490CC" w14:textId="77777777" w:rsidR="00C31A8C" w:rsidRDefault="00C31A8C" w:rsidP="00C31A8C">
                    <w:pPr>
                      <w:jc w:val="right"/>
                      <w:rPr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color w:val="48385C"/>
                        <w:sz w:val="18"/>
                        <w:szCs w:val="18"/>
                      </w:rPr>
                      <w:t>secretariat@globalinitiative.net</w:t>
                    </w:r>
                  </w:p>
                  <w:p w14:paraId="4193A59F" w14:textId="77777777" w:rsidR="00C31A8C" w:rsidRPr="00C31A8C" w:rsidRDefault="00C31A8C" w:rsidP="00C31A8C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7E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C88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14B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D42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7A6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46F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0E9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84C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C4C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B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EC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159A2"/>
    <w:multiLevelType w:val="hybridMultilevel"/>
    <w:tmpl w:val="B64C1338"/>
    <w:lvl w:ilvl="0" w:tplc="B0F09D2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E5A65F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0422426D"/>
    <w:multiLevelType w:val="hybridMultilevel"/>
    <w:tmpl w:val="5E484D3C"/>
    <w:lvl w:ilvl="0" w:tplc="6EC88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8CBD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551D6C"/>
    <w:multiLevelType w:val="hybridMultilevel"/>
    <w:tmpl w:val="D80A799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5D1861"/>
    <w:multiLevelType w:val="hybridMultilevel"/>
    <w:tmpl w:val="D29E72DA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11843471"/>
    <w:multiLevelType w:val="hybridMultilevel"/>
    <w:tmpl w:val="0CC412C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54707AC"/>
    <w:multiLevelType w:val="hybridMultilevel"/>
    <w:tmpl w:val="F6C2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167B3"/>
    <w:multiLevelType w:val="hybridMultilevel"/>
    <w:tmpl w:val="2B34ECC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23D33"/>
    <w:multiLevelType w:val="hybridMultilevel"/>
    <w:tmpl w:val="E13E88C8"/>
    <w:lvl w:ilvl="0" w:tplc="FAFA0B38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i w:val="0"/>
        <w:color w:val="E5A6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03484"/>
    <w:multiLevelType w:val="hybridMultilevel"/>
    <w:tmpl w:val="5F48A1E4"/>
    <w:lvl w:ilvl="0" w:tplc="C82839D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E5A6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32B7"/>
    <w:multiLevelType w:val="hybridMultilevel"/>
    <w:tmpl w:val="C82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B2DCF"/>
    <w:multiLevelType w:val="hybridMultilevel"/>
    <w:tmpl w:val="021076D4"/>
    <w:lvl w:ilvl="0" w:tplc="169000FA">
      <w:start w:val="1"/>
      <w:numFmt w:val="decimal"/>
      <w:lvlText w:val="%1."/>
      <w:lvlJc w:val="left"/>
      <w:pPr>
        <w:ind w:left="720" w:hanging="360"/>
      </w:pPr>
      <w:rPr>
        <w:rFonts w:hint="default"/>
        <w:color w:val="E5A65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F2578"/>
    <w:multiLevelType w:val="hybridMultilevel"/>
    <w:tmpl w:val="537E7E1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5254A"/>
    <w:multiLevelType w:val="hybridMultilevel"/>
    <w:tmpl w:val="67F49604"/>
    <w:lvl w:ilvl="0" w:tplc="A4B436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B1A994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056F1"/>
    <w:multiLevelType w:val="hybridMultilevel"/>
    <w:tmpl w:val="B3DEE8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E31E5"/>
    <w:multiLevelType w:val="hybridMultilevel"/>
    <w:tmpl w:val="C22E12BC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6" w15:restartNumberingAfterBreak="0">
    <w:nsid w:val="4B6F1EDA"/>
    <w:multiLevelType w:val="multilevel"/>
    <w:tmpl w:val="7D0CAC20"/>
    <w:lvl w:ilvl="0">
      <w:start w:val="1"/>
      <w:numFmt w:val="decimal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7C8B"/>
    <w:multiLevelType w:val="hybridMultilevel"/>
    <w:tmpl w:val="5036AC40"/>
    <w:lvl w:ilvl="0" w:tplc="B0F09D2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E5A65F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5CDD665D"/>
    <w:multiLevelType w:val="hybridMultilevel"/>
    <w:tmpl w:val="B790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0F4E"/>
    <w:multiLevelType w:val="hybridMultilevel"/>
    <w:tmpl w:val="9B744156"/>
    <w:lvl w:ilvl="0" w:tplc="B0F09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F3036"/>
    <w:multiLevelType w:val="hybridMultilevel"/>
    <w:tmpl w:val="BDC2636A"/>
    <w:lvl w:ilvl="0" w:tplc="8242C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A67F1"/>
    <w:multiLevelType w:val="hybridMultilevel"/>
    <w:tmpl w:val="0A1063E8"/>
    <w:lvl w:ilvl="0" w:tplc="9336F79E">
      <w:start w:val="1"/>
      <w:numFmt w:val="decimal"/>
      <w:pStyle w:val="5NumberedList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3C70"/>
    <w:multiLevelType w:val="hybridMultilevel"/>
    <w:tmpl w:val="B37AE4A0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 w15:restartNumberingAfterBreak="0">
    <w:nsid w:val="76B258DB"/>
    <w:multiLevelType w:val="hybridMultilevel"/>
    <w:tmpl w:val="360A7EAC"/>
    <w:lvl w:ilvl="0" w:tplc="E640B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365C8"/>
    <w:multiLevelType w:val="hybridMultilevel"/>
    <w:tmpl w:val="E8441AE8"/>
    <w:lvl w:ilvl="0" w:tplc="B0F09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A46F8"/>
    <w:multiLevelType w:val="hybridMultilevel"/>
    <w:tmpl w:val="07F6BC5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90629"/>
    <w:multiLevelType w:val="hybridMultilevel"/>
    <w:tmpl w:val="EB162E3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7" w15:restartNumberingAfterBreak="0">
    <w:nsid w:val="7EF308BE"/>
    <w:multiLevelType w:val="hybridMultilevel"/>
    <w:tmpl w:val="BCBE6B30"/>
    <w:lvl w:ilvl="0" w:tplc="2796F892">
      <w:start w:val="1"/>
      <w:numFmt w:val="upperRoman"/>
      <w:pStyle w:val="ListRoman"/>
      <w:lvlText w:val="%1."/>
      <w:lvlJc w:val="righ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19"/>
  </w:num>
  <w:num w:numId="5">
    <w:abstractNumId w:val="21"/>
  </w:num>
  <w:num w:numId="6">
    <w:abstractNumId w:val="13"/>
  </w:num>
  <w:num w:numId="7">
    <w:abstractNumId w:val="35"/>
  </w:num>
  <w:num w:numId="8">
    <w:abstractNumId w:val="22"/>
  </w:num>
  <w:num w:numId="9">
    <w:abstractNumId w:val="17"/>
  </w:num>
  <w:num w:numId="10">
    <w:abstractNumId w:val="14"/>
  </w:num>
  <w:num w:numId="11">
    <w:abstractNumId w:val="29"/>
  </w:num>
  <w:num w:numId="12">
    <w:abstractNumId w:val="34"/>
  </w:num>
  <w:num w:numId="13">
    <w:abstractNumId w:val="33"/>
  </w:num>
  <w:num w:numId="14">
    <w:abstractNumId w:val="11"/>
  </w:num>
  <w:num w:numId="15">
    <w:abstractNumId w:val="27"/>
  </w:num>
  <w:num w:numId="16">
    <w:abstractNumId w:val="30"/>
  </w:num>
  <w:num w:numId="17">
    <w:abstractNumId w:val="18"/>
  </w:num>
  <w:num w:numId="18">
    <w:abstractNumId w:val="12"/>
  </w:num>
  <w:num w:numId="19">
    <w:abstractNumId w:val="37"/>
  </w:num>
  <w:num w:numId="20">
    <w:abstractNumId w:val="31"/>
  </w:num>
  <w:num w:numId="21">
    <w:abstractNumId w:val="23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0"/>
  </w:num>
  <w:num w:numId="33">
    <w:abstractNumId w:val="0"/>
  </w:num>
  <w:num w:numId="34">
    <w:abstractNumId w:val="26"/>
  </w:num>
  <w:num w:numId="35">
    <w:abstractNumId w:val="15"/>
  </w:num>
  <w:num w:numId="36">
    <w:abstractNumId w:val="28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AA"/>
    <w:rsid w:val="00006A88"/>
    <w:rsid w:val="00010028"/>
    <w:rsid w:val="0004170D"/>
    <w:rsid w:val="00041837"/>
    <w:rsid w:val="000A0E31"/>
    <w:rsid w:val="000A23AD"/>
    <w:rsid w:val="000B6B97"/>
    <w:rsid w:val="000C0168"/>
    <w:rsid w:val="000D250C"/>
    <w:rsid w:val="000D59AE"/>
    <w:rsid w:val="000E551C"/>
    <w:rsid w:val="000F7573"/>
    <w:rsid w:val="00126916"/>
    <w:rsid w:val="001270F1"/>
    <w:rsid w:val="001579BD"/>
    <w:rsid w:val="001735CE"/>
    <w:rsid w:val="001963EE"/>
    <w:rsid w:val="002157EC"/>
    <w:rsid w:val="00216C4A"/>
    <w:rsid w:val="00221C9A"/>
    <w:rsid w:val="00231109"/>
    <w:rsid w:val="00265B98"/>
    <w:rsid w:val="00287EA3"/>
    <w:rsid w:val="002919D8"/>
    <w:rsid w:val="00293672"/>
    <w:rsid w:val="002A362B"/>
    <w:rsid w:val="002C6D57"/>
    <w:rsid w:val="002C77B8"/>
    <w:rsid w:val="002F57D8"/>
    <w:rsid w:val="002F591D"/>
    <w:rsid w:val="00310DC9"/>
    <w:rsid w:val="00314C57"/>
    <w:rsid w:val="00332425"/>
    <w:rsid w:val="003400D6"/>
    <w:rsid w:val="00343249"/>
    <w:rsid w:val="003804F9"/>
    <w:rsid w:val="00381682"/>
    <w:rsid w:val="00390B7C"/>
    <w:rsid w:val="003C1DA1"/>
    <w:rsid w:val="003C7436"/>
    <w:rsid w:val="003D00F7"/>
    <w:rsid w:val="003D5160"/>
    <w:rsid w:val="00403879"/>
    <w:rsid w:val="00407BB9"/>
    <w:rsid w:val="00420E30"/>
    <w:rsid w:val="004317B1"/>
    <w:rsid w:val="00433FB1"/>
    <w:rsid w:val="00444EE1"/>
    <w:rsid w:val="00445869"/>
    <w:rsid w:val="004B2081"/>
    <w:rsid w:val="004C4F29"/>
    <w:rsid w:val="004E00AA"/>
    <w:rsid w:val="004E1F0E"/>
    <w:rsid w:val="004F0161"/>
    <w:rsid w:val="004F35B8"/>
    <w:rsid w:val="00501970"/>
    <w:rsid w:val="00511AFF"/>
    <w:rsid w:val="00513408"/>
    <w:rsid w:val="00516E93"/>
    <w:rsid w:val="0054050F"/>
    <w:rsid w:val="0054088F"/>
    <w:rsid w:val="005470D9"/>
    <w:rsid w:val="00555322"/>
    <w:rsid w:val="00576F69"/>
    <w:rsid w:val="00594C8F"/>
    <w:rsid w:val="005A259F"/>
    <w:rsid w:val="005A3EFC"/>
    <w:rsid w:val="005B3453"/>
    <w:rsid w:val="005C4E50"/>
    <w:rsid w:val="005C57D4"/>
    <w:rsid w:val="005F01A9"/>
    <w:rsid w:val="00626851"/>
    <w:rsid w:val="00630586"/>
    <w:rsid w:val="006316C5"/>
    <w:rsid w:val="006329B7"/>
    <w:rsid w:val="0064101F"/>
    <w:rsid w:val="00656FBE"/>
    <w:rsid w:val="00672361"/>
    <w:rsid w:val="00682C53"/>
    <w:rsid w:val="006858AF"/>
    <w:rsid w:val="00697075"/>
    <w:rsid w:val="00697C91"/>
    <w:rsid w:val="006B0D31"/>
    <w:rsid w:val="006C4CB9"/>
    <w:rsid w:val="006D47BD"/>
    <w:rsid w:val="006F0E54"/>
    <w:rsid w:val="0072267D"/>
    <w:rsid w:val="00724FCE"/>
    <w:rsid w:val="00747AB0"/>
    <w:rsid w:val="007601BD"/>
    <w:rsid w:val="00763B98"/>
    <w:rsid w:val="00775CA5"/>
    <w:rsid w:val="007800EE"/>
    <w:rsid w:val="00793415"/>
    <w:rsid w:val="007A18CA"/>
    <w:rsid w:val="007A53C4"/>
    <w:rsid w:val="007C6A2F"/>
    <w:rsid w:val="007D286F"/>
    <w:rsid w:val="007F0E5F"/>
    <w:rsid w:val="00801C8E"/>
    <w:rsid w:val="008068FD"/>
    <w:rsid w:val="00807E01"/>
    <w:rsid w:val="00815ED8"/>
    <w:rsid w:val="00822ED9"/>
    <w:rsid w:val="008532A9"/>
    <w:rsid w:val="00854CB2"/>
    <w:rsid w:val="008658C2"/>
    <w:rsid w:val="00867358"/>
    <w:rsid w:val="008735A0"/>
    <w:rsid w:val="00873945"/>
    <w:rsid w:val="00874B24"/>
    <w:rsid w:val="00885521"/>
    <w:rsid w:val="00894455"/>
    <w:rsid w:val="008A6A03"/>
    <w:rsid w:val="008B3E04"/>
    <w:rsid w:val="008B6DB6"/>
    <w:rsid w:val="008C2099"/>
    <w:rsid w:val="008D1A44"/>
    <w:rsid w:val="008D4AA3"/>
    <w:rsid w:val="008F1898"/>
    <w:rsid w:val="00900C59"/>
    <w:rsid w:val="009010E7"/>
    <w:rsid w:val="00930ED5"/>
    <w:rsid w:val="009344A9"/>
    <w:rsid w:val="00975451"/>
    <w:rsid w:val="009C1F99"/>
    <w:rsid w:val="009C3BA6"/>
    <w:rsid w:val="009D3987"/>
    <w:rsid w:val="009E6614"/>
    <w:rsid w:val="009E7FC1"/>
    <w:rsid w:val="009F4C01"/>
    <w:rsid w:val="00A03118"/>
    <w:rsid w:val="00A44852"/>
    <w:rsid w:val="00A572D9"/>
    <w:rsid w:val="00A721AD"/>
    <w:rsid w:val="00A73E02"/>
    <w:rsid w:val="00A81520"/>
    <w:rsid w:val="00A94763"/>
    <w:rsid w:val="00AA0750"/>
    <w:rsid w:val="00AA105B"/>
    <w:rsid w:val="00AA1C5B"/>
    <w:rsid w:val="00AD103E"/>
    <w:rsid w:val="00AD570B"/>
    <w:rsid w:val="00AF2795"/>
    <w:rsid w:val="00B00CD6"/>
    <w:rsid w:val="00B0129F"/>
    <w:rsid w:val="00B10986"/>
    <w:rsid w:val="00B15ED9"/>
    <w:rsid w:val="00B16266"/>
    <w:rsid w:val="00B23D60"/>
    <w:rsid w:val="00B64B96"/>
    <w:rsid w:val="00B70605"/>
    <w:rsid w:val="00BB3AFA"/>
    <w:rsid w:val="00BC4A6D"/>
    <w:rsid w:val="00BC6BAA"/>
    <w:rsid w:val="00BC7506"/>
    <w:rsid w:val="00BD4E7F"/>
    <w:rsid w:val="00BF6B0B"/>
    <w:rsid w:val="00C00253"/>
    <w:rsid w:val="00C0652C"/>
    <w:rsid w:val="00C10DD7"/>
    <w:rsid w:val="00C11DCC"/>
    <w:rsid w:val="00C31A8C"/>
    <w:rsid w:val="00C354AF"/>
    <w:rsid w:val="00C574D9"/>
    <w:rsid w:val="00C713E4"/>
    <w:rsid w:val="00C839E3"/>
    <w:rsid w:val="00CA6C68"/>
    <w:rsid w:val="00CB0318"/>
    <w:rsid w:val="00CB360B"/>
    <w:rsid w:val="00CD612B"/>
    <w:rsid w:val="00CE33A6"/>
    <w:rsid w:val="00CF14E4"/>
    <w:rsid w:val="00CF1AE7"/>
    <w:rsid w:val="00D12F0B"/>
    <w:rsid w:val="00D1517C"/>
    <w:rsid w:val="00D25543"/>
    <w:rsid w:val="00D50BBC"/>
    <w:rsid w:val="00D55AF5"/>
    <w:rsid w:val="00D57FB0"/>
    <w:rsid w:val="00D87E6B"/>
    <w:rsid w:val="00D92B41"/>
    <w:rsid w:val="00DA389B"/>
    <w:rsid w:val="00DA60ED"/>
    <w:rsid w:val="00DA7A1C"/>
    <w:rsid w:val="00DC2699"/>
    <w:rsid w:val="00DC3A7D"/>
    <w:rsid w:val="00DC67EA"/>
    <w:rsid w:val="00DD1D6A"/>
    <w:rsid w:val="00DD229A"/>
    <w:rsid w:val="00DE38C3"/>
    <w:rsid w:val="00DE5FBF"/>
    <w:rsid w:val="00DF6183"/>
    <w:rsid w:val="00E1165F"/>
    <w:rsid w:val="00E35F87"/>
    <w:rsid w:val="00E4156E"/>
    <w:rsid w:val="00E41CAB"/>
    <w:rsid w:val="00E41DCF"/>
    <w:rsid w:val="00E41F58"/>
    <w:rsid w:val="00E50EE3"/>
    <w:rsid w:val="00E56ACB"/>
    <w:rsid w:val="00E84541"/>
    <w:rsid w:val="00EB07B9"/>
    <w:rsid w:val="00EC1CA4"/>
    <w:rsid w:val="00EC3DFA"/>
    <w:rsid w:val="00F14688"/>
    <w:rsid w:val="00F5431B"/>
    <w:rsid w:val="00F57914"/>
    <w:rsid w:val="00F8448E"/>
    <w:rsid w:val="00FA03CA"/>
    <w:rsid w:val="00FB13C5"/>
    <w:rsid w:val="00FC308C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334D147"/>
  <w14:defaultImageDpi w14:val="32767"/>
  <w15:chartTrackingRefBased/>
  <w15:docId w15:val="{0C57AD63-8599-BE47-957A-30BE833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Text Body"/>
    <w:qFormat/>
    <w:rsid w:val="002A362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2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53D" w:themeColor="accent1" w:themeShade="BF"/>
      <w:sz w:val="32"/>
      <w:szCs w:val="32"/>
    </w:rPr>
  </w:style>
  <w:style w:type="paragraph" w:styleId="Heading2">
    <w:name w:val="heading 2"/>
    <w:aliases w:val="Subtitle"/>
    <w:basedOn w:val="Subtitle"/>
    <w:next w:val="Normal"/>
    <w:link w:val="Heading2Char"/>
    <w:uiPriority w:val="9"/>
    <w:semiHidden/>
    <w:rsid w:val="005B3453"/>
    <w:pPr>
      <w:ind w:left="26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9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07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9E3"/>
    <w:rPr>
      <w:rFonts w:ascii="Lato" w:hAnsi="Lato" w:cs="Arial"/>
      <w:sz w:val="20"/>
      <w:szCs w:val="22"/>
      <w:lang w:val="en-US"/>
    </w:rPr>
  </w:style>
  <w:style w:type="paragraph" w:styleId="Footer">
    <w:name w:val="footer"/>
    <w:aliases w:val="Footnote"/>
    <w:basedOn w:val="Normal"/>
    <w:link w:val="FooterChar"/>
    <w:uiPriority w:val="99"/>
    <w:rsid w:val="0054088F"/>
    <w:pPr>
      <w:tabs>
        <w:tab w:val="center" w:pos="4819"/>
        <w:tab w:val="right" w:pos="9638"/>
      </w:tabs>
      <w:spacing w:before="80" w:after="80"/>
    </w:pPr>
    <w:rPr>
      <w:color w:val="808080" w:themeColor="background1" w:themeShade="80"/>
      <w:sz w:val="19"/>
      <w:szCs w:val="18"/>
    </w:r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54088F"/>
    <w:rPr>
      <w:rFonts w:ascii="Lato" w:hAnsi="Lato" w:cs="Arial"/>
      <w:color w:val="808080" w:themeColor="background1" w:themeShade="80"/>
      <w:sz w:val="19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B0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E3"/>
    <w:rPr>
      <w:rFonts w:ascii="Times New Roman" w:hAnsi="Times New Roman" w:cs="Times New Roman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AF2795"/>
    <w:rPr>
      <w:rFonts w:ascii="Lato Black" w:hAnsi="Lato Black"/>
      <w:b/>
      <w:noProof/>
      <w:color w:val="48385C"/>
      <w:sz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39E3"/>
    <w:rPr>
      <w:rFonts w:ascii="Lato Black" w:hAnsi="Lato Black" w:cs="Arial"/>
      <w:b/>
      <w:noProof/>
      <w:color w:val="48385C"/>
      <w:sz w:val="44"/>
      <w:szCs w:val="22"/>
      <w:lang w:val="en-US"/>
    </w:rPr>
  </w:style>
  <w:style w:type="paragraph" w:styleId="Subtitle">
    <w:name w:val="Subtitle"/>
    <w:basedOn w:val="Title"/>
    <w:next w:val="Normal"/>
    <w:link w:val="SubtitleChar1"/>
    <w:uiPriority w:val="11"/>
    <w:semiHidden/>
    <w:rsid w:val="00AF2795"/>
    <w:pPr>
      <w:spacing w:before="200" w:after="80"/>
    </w:pPr>
    <w:rPr>
      <w:b w:val="0"/>
      <w:bCs/>
      <w:color w:val="468CBD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11"/>
    <w:semiHidden/>
    <w:rsid w:val="00C839E3"/>
    <w:rPr>
      <w:rFonts w:ascii="Lato Black" w:hAnsi="Lato Black" w:cs="Arial"/>
      <w:bCs/>
      <w:noProof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semiHidden/>
    <w:rsid w:val="00310DC9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rsid w:val="00D12F0B"/>
  </w:style>
  <w:style w:type="character" w:customStyle="1" w:styleId="Heading2Char">
    <w:name w:val="Heading 2 Char"/>
    <w:aliases w:val="Subtitle Char"/>
    <w:basedOn w:val="DefaultParagraphFont"/>
    <w:link w:val="Heading2"/>
    <w:uiPriority w:val="9"/>
    <w:semiHidden/>
    <w:rsid w:val="00C839E3"/>
    <w:rPr>
      <w:rFonts w:ascii="Lato Black" w:hAnsi="Lato Black" w:cs="Arial"/>
      <w:bCs/>
      <w:noProof/>
      <w:color w:val="468CBD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A572D9"/>
    <w:pPr>
      <w:numPr>
        <w:numId w:val="21"/>
      </w:numPr>
      <w:spacing w:after="170" w:line="270" w:lineRule="exact"/>
      <w:contextualSpacing/>
    </w:pPr>
    <w:rPr>
      <w:rFonts w:eastAsia="Times New Roman"/>
      <w:color w:val="000000" w:themeColor="text1"/>
      <w:shd w:val="clear" w:color="auto" w:fill="FFFFFF"/>
    </w:rPr>
  </w:style>
  <w:style w:type="table" w:styleId="GridTable6ColourfulAccent1">
    <w:name w:val="Grid Table 6 Colorful Accent 1"/>
    <w:basedOn w:val="TableNormal"/>
    <w:uiPriority w:val="51"/>
    <w:rsid w:val="00775CA5"/>
    <w:pPr>
      <w:jc w:val="both"/>
    </w:pPr>
    <w:rPr>
      <w:rFonts w:eastAsiaTheme="minorEastAsia"/>
      <w:color w:val="2F253D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8972A9" w:themeColor="accent1" w:themeTint="99"/>
        <w:left w:val="single" w:sz="4" w:space="0" w:color="8972A9" w:themeColor="accent1" w:themeTint="99"/>
        <w:bottom w:val="single" w:sz="4" w:space="0" w:color="8972A9" w:themeColor="accent1" w:themeTint="99"/>
        <w:right w:val="single" w:sz="4" w:space="0" w:color="8972A9" w:themeColor="accent1" w:themeTint="99"/>
        <w:insideH w:val="single" w:sz="4" w:space="0" w:color="8972A9" w:themeColor="accent1" w:themeTint="99"/>
        <w:insideV w:val="single" w:sz="4" w:space="0" w:color="8972A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72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72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839E3"/>
    <w:rPr>
      <w:rFonts w:asciiTheme="majorHAnsi" w:eastAsiaTheme="majorEastAsia" w:hAnsiTheme="majorHAnsi" w:cstheme="majorBidi"/>
      <w:color w:val="2F253D" w:themeColor="accent1" w:themeShade="BF"/>
      <w:sz w:val="32"/>
      <w:szCs w:val="32"/>
      <w:lang w:val="en-US"/>
    </w:rPr>
  </w:style>
  <w:style w:type="character" w:styleId="Strong">
    <w:name w:val="Strong"/>
    <w:aliases w:val="Body text"/>
    <w:uiPriority w:val="22"/>
    <w:semiHidden/>
    <w:rsid w:val="0072267D"/>
    <w:rPr>
      <w:b/>
      <w:bCs/>
      <w:color w:val="B1A793" w:themeColor="accent6"/>
    </w:rPr>
  </w:style>
  <w:style w:type="character" w:styleId="CommentReference">
    <w:name w:val="annotation reference"/>
    <w:basedOn w:val="DefaultParagraphFont"/>
    <w:uiPriority w:val="99"/>
    <w:semiHidden/>
    <w:rsid w:val="0097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451"/>
    <w:pPr>
      <w:spacing w:after="160"/>
    </w:pPr>
    <w:rPr>
      <w:rFonts w:asciiTheme="minorHAnsi" w:hAnsiTheme="minorHAnsi"/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E3"/>
    <w:rPr>
      <w:rFonts w:cs="Arial"/>
      <w:sz w:val="20"/>
      <w:szCs w:val="20"/>
      <w:lang w:val="es-CO"/>
    </w:rPr>
  </w:style>
  <w:style w:type="table" w:styleId="GridTable3-Accent5">
    <w:name w:val="Grid Table 3 Accent 5"/>
    <w:basedOn w:val="TableNormal"/>
    <w:uiPriority w:val="48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D57687" w:themeColor="accent5" w:themeTint="99"/>
        <w:left w:val="single" w:sz="4" w:space="0" w:color="D57687" w:themeColor="accent5" w:themeTint="99"/>
        <w:bottom w:val="single" w:sz="4" w:space="0" w:color="D57687" w:themeColor="accent5" w:themeTint="99"/>
        <w:right w:val="single" w:sz="4" w:space="0" w:color="D57687" w:themeColor="accent5" w:themeTint="99"/>
        <w:insideH w:val="single" w:sz="4" w:space="0" w:color="D57687" w:themeColor="accent5" w:themeTint="99"/>
        <w:insideV w:val="single" w:sz="4" w:space="0" w:color="D576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1D7" w:themeFill="accent5" w:themeFillTint="33"/>
      </w:tcPr>
    </w:tblStylePr>
    <w:tblStylePr w:type="band1Horz">
      <w:tblPr/>
      <w:tcPr>
        <w:shd w:val="clear" w:color="auto" w:fill="F1D1D7" w:themeFill="accent5" w:themeFillTint="33"/>
      </w:tcPr>
    </w:tblStylePr>
    <w:tblStylePr w:type="neCell">
      <w:tblPr/>
      <w:tcPr>
        <w:tcBorders>
          <w:bottom w:val="single" w:sz="4" w:space="0" w:color="D57687" w:themeColor="accent5" w:themeTint="99"/>
        </w:tcBorders>
      </w:tcPr>
    </w:tblStylePr>
    <w:tblStylePr w:type="nwCell">
      <w:tblPr/>
      <w:tcPr>
        <w:tcBorders>
          <w:bottom w:val="single" w:sz="4" w:space="0" w:color="D57687" w:themeColor="accent5" w:themeTint="99"/>
        </w:tcBorders>
      </w:tcPr>
    </w:tblStylePr>
    <w:tblStylePr w:type="seCell">
      <w:tblPr/>
      <w:tcPr>
        <w:tcBorders>
          <w:top w:val="single" w:sz="4" w:space="0" w:color="D57687" w:themeColor="accent5" w:themeTint="99"/>
        </w:tcBorders>
      </w:tcPr>
    </w:tblStylePr>
    <w:tblStylePr w:type="swCell">
      <w:tblPr/>
      <w:tcPr>
        <w:tcBorders>
          <w:top w:val="single" w:sz="4" w:space="0" w:color="D57687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2" w:space="0" w:color="8972A9" w:themeColor="accent1" w:themeTint="99"/>
        <w:bottom w:val="single" w:sz="2" w:space="0" w:color="8972A9" w:themeColor="accent1" w:themeTint="99"/>
        <w:insideH w:val="single" w:sz="2" w:space="0" w:color="8972A9" w:themeColor="accent1" w:themeTint="99"/>
        <w:insideV w:val="single" w:sz="2" w:space="0" w:color="8972A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72A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72A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paragraph" w:customStyle="1" w:styleId="ListRoman">
    <w:name w:val="List Roman"/>
    <w:basedOn w:val="ListParagraph"/>
    <w:qFormat/>
    <w:rsid w:val="00CB360B"/>
    <w:pPr>
      <w:numPr>
        <w:numId w:val="19"/>
      </w:numPr>
      <w:spacing w:line="288" w:lineRule="auto"/>
      <w:ind w:left="714" w:hanging="357"/>
      <w:contextualSpacing w:val="0"/>
    </w:pPr>
    <w:rPr>
      <w:iCs/>
    </w:rPr>
  </w:style>
  <w:style w:type="paragraph" w:customStyle="1" w:styleId="5NumberedList">
    <w:name w:val="5. Numbered List"/>
    <w:basedOn w:val="ListParagraph"/>
    <w:qFormat/>
    <w:rsid w:val="00B00CD6"/>
    <w:pPr>
      <w:numPr>
        <w:numId w:val="20"/>
      </w:numPr>
      <w:spacing w:line="288" w:lineRule="auto"/>
      <w:contextualSpacing w:val="0"/>
    </w:pPr>
    <w:rPr>
      <w:bCs/>
    </w:rPr>
  </w:style>
  <w:style w:type="paragraph" w:customStyle="1" w:styleId="tableh1">
    <w:name w:val="table h1"/>
    <w:qFormat/>
    <w:rsid w:val="00216C4A"/>
    <w:pPr>
      <w:ind w:left="113" w:right="113"/>
      <w:outlineLvl w:val="5"/>
    </w:pPr>
    <w:rPr>
      <w:rFonts w:ascii="Lato Black" w:hAnsi="Lato Black" w:cs="Arial"/>
      <w:color w:val="FFFFFF" w:themeColor="background1"/>
      <w:sz w:val="18"/>
      <w:szCs w:val="18"/>
      <w:lang w:val="en-GB"/>
    </w:rPr>
  </w:style>
  <w:style w:type="paragraph" w:customStyle="1" w:styleId="tablebody">
    <w:name w:val="table body"/>
    <w:qFormat/>
    <w:rsid w:val="00216C4A"/>
    <w:pPr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C31A8C"/>
    <w:rPr>
      <w:color w:val="448B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31A8C"/>
    <w:rPr>
      <w:color w:val="605E5C"/>
      <w:shd w:val="clear" w:color="auto" w:fill="E1DFDD"/>
    </w:rPr>
  </w:style>
  <w:style w:type="paragraph" w:customStyle="1" w:styleId="2Heading1">
    <w:name w:val="2. Heading 1"/>
    <w:basedOn w:val="Heading3"/>
    <w:next w:val="Normal"/>
    <w:qFormat/>
    <w:rsid w:val="00E41DCF"/>
    <w:pPr>
      <w:spacing w:before="50"/>
    </w:pPr>
    <w:rPr>
      <w:rFonts w:ascii="Lato Black" w:hAnsi="Lato Black"/>
      <w:bCs/>
      <w:caps/>
      <w:color w:val="48385C"/>
      <w:sz w:val="28"/>
      <w:shd w:val="clear" w:color="auto" w:fill="FFFFFF"/>
    </w:rPr>
  </w:style>
  <w:style w:type="table" w:styleId="TableGrid">
    <w:name w:val="Table Grid"/>
    <w:basedOn w:val="TableNormal"/>
    <w:uiPriority w:val="39"/>
    <w:rsid w:val="008A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 1"/>
    <w:basedOn w:val="TableNormal"/>
    <w:uiPriority w:val="99"/>
    <w:rsid w:val="008A6A03"/>
    <w:pPr>
      <w:spacing w:before="120" w:after="120"/>
      <w:ind w:left="113" w:right="113"/>
      <w:outlineLvl w:val="5"/>
    </w:pPr>
    <w:rPr>
      <w:rFonts w:ascii="Lato" w:hAnsi="Lato"/>
      <w:sz w:val="18"/>
    </w:rPr>
    <w:tblPr>
      <w:tblBorders>
        <w:bottom w:val="single" w:sz="4" w:space="0" w:color="B1A994"/>
        <w:insideH w:val="single" w:sz="4" w:space="0" w:color="B1A994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Lato Black" w:hAnsi="Lato Black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dotDash" w:sz="4" w:space="0" w:color="FFFFFF" w:themeColor="background1"/>
          <w:insideH w:val="nil"/>
          <w:insideV w:val="dotDash" w:sz="4" w:space="0" w:color="FFFFFF" w:themeColor="background1"/>
        </w:tcBorders>
        <w:shd w:val="clear" w:color="auto" w:fill="48385C"/>
      </w:tcPr>
    </w:tblStylePr>
    <w:tblStylePr w:type="lastRow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V w:val="single" w:sz="4" w:space="0" w:color="FFFFFF" w:themeColor="background1"/>
        </w:tcBorders>
        <w:shd w:val="clear" w:color="auto" w:fill="B1A994"/>
      </w:tcPr>
    </w:tblStylePr>
    <w:tblStylePr w:type="firstCol">
      <w:pPr>
        <w:wordWrap/>
        <w:ind w:rightChars="0" w:right="0"/>
      </w:pPr>
      <w:rPr>
        <w:rFonts w:ascii="Lato Black" w:hAnsi="Lato Black"/>
        <w:b/>
        <w:color w:val="48385C"/>
        <w:sz w:val="18"/>
      </w:rPr>
      <w:tblPr/>
      <w:tcPr>
        <w:shd w:val="clear" w:color="auto" w:fill="E8E5DF"/>
      </w:tcPr>
    </w:tblStylePr>
    <w:tblStylePr w:type="lastCol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H w:val="single" w:sz="4" w:space="0" w:color="FFFFFF" w:themeColor="background1"/>
        </w:tcBorders>
        <w:shd w:val="clear" w:color="auto" w:fill="B1A994"/>
      </w:tcPr>
    </w:tblStylePr>
  </w:style>
  <w:style w:type="paragraph" w:customStyle="1" w:styleId="Source">
    <w:name w:val="Source"/>
    <w:basedOn w:val="Normal"/>
    <w:next w:val="Normal"/>
    <w:qFormat/>
    <w:rsid w:val="003D00F7"/>
    <w:pPr>
      <w:spacing w:before="200" w:after="300"/>
      <w:outlineLvl w:val="4"/>
    </w:pPr>
    <w:rPr>
      <w:i/>
      <w:iCs/>
      <w:color w:val="A6A6A6" w:themeColor="background1" w:themeShade="A6"/>
      <w:szCs w:val="20"/>
      <w:shd w:val="clear" w:color="auto" w:fill="FFFFFF"/>
    </w:rPr>
  </w:style>
  <w:style w:type="paragraph" w:customStyle="1" w:styleId="7Title">
    <w:name w:val="7. Title"/>
    <w:basedOn w:val="Normal"/>
    <w:next w:val="Normal"/>
    <w:link w:val="7TitleChar"/>
    <w:qFormat/>
    <w:rsid w:val="00E41DCF"/>
    <w:pPr>
      <w:spacing w:after="400"/>
      <w:outlineLvl w:val="0"/>
    </w:pPr>
    <w:rPr>
      <w:rFonts w:ascii="Lato Black" w:hAnsi="Lato Black"/>
      <w:caps/>
      <w:color w:val="48385C"/>
      <w:sz w:val="40"/>
    </w:rPr>
  </w:style>
  <w:style w:type="character" w:customStyle="1" w:styleId="7TitleChar">
    <w:name w:val="7. Title Char"/>
    <w:basedOn w:val="TitleChar"/>
    <w:link w:val="7Title"/>
    <w:rsid w:val="00E41DCF"/>
    <w:rPr>
      <w:rFonts w:ascii="Lato Black" w:hAnsi="Lato Black" w:cs="Arial"/>
      <w:b w:val="0"/>
      <w:caps/>
      <w:noProof/>
      <w:color w:val="48385C"/>
      <w:sz w:val="40"/>
      <w:szCs w:val="22"/>
      <w:lang w:val="en-US"/>
    </w:rPr>
  </w:style>
  <w:style w:type="paragraph" w:customStyle="1" w:styleId="tableh2">
    <w:name w:val="table h2"/>
    <w:qFormat/>
    <w:rsid w:val="00216C4A"/>
    <w:pPr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Normal"/>
    <w:next w:val="Normal"/>
    <w:link w:val="8SubtitleChar"/>
    <w:qFormat/>
    <w:rsid w:val="00E41DCF"/>
    <w:pPr>
      <w:spacing w:before="100"/>
      <w:outlineLvl w:val="1"/>
    </w:pPr>
    <w:rPr>
      <w:rFonts w:ascii="Lato Black" w:hAnsi="Lato Black"/>
      <w:bCs/>
      <w:color w:val="5E917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0D9"/>
    <w:rPr>
      <w:rFonts w:asciiTheme="majorHAnsi" w:eastAsiaTheme="majorEastAsia" w:hAnsiTheme="majorHAnsi" w:cstheme="majorBidi"/>
      <w:color w:val="1F1928" w:themeColor="accent1" w:themeShade="7F"/>
      <w:lang w:val="en-US"/>
    </w:rPr>
  </w:style>
  <w:style w:type="paragraph" w:customStyle="1" w:styleId="6BulletList">
    <w:name w:val="6. Bullet List"/>
    <w:basedOn w:val="5NumberedList"/>
    <w:link w:val="6BulletListChar"/>
    <w:qFormat/>
    <w:rsid w:val="00CB360B"/>
    <w:pPr>
      <w:numPr>
        <w:numId w:val="21"/>
      </w:numPr>
      <w:ind w:left="357" w:hanging="357"/>
    </w:pPr>
  </w:style>
  <w:style w:type="character" w:customStyle="1" w:styleId="8SubtitleChar">
    <w:name w:val="8. Subtitle Char"/>
    <w:basedOn w:val="DefaultParagraphFont"/>
    <w:link w:val="8Subtitle"/>
    <w:rsid w:val="00E41DCF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839E3"/>
    <w:rPr>
      <w:rFonts w:ascii="Lato" w:eastAsia="Times New Roman" w:hAnsi="Lato" w:cs="Arial"/>
      <w:color w:val="000000" w:themeColor="text1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link w:val="6BulletList"/>
    <w:rsid w:val="00CB360B"/>
    <w:rPr>
      <w:rFonts w:ascii="Lato" w:eastAsia="Times New Roman" w:hAnsi="Lato" w:cs="Arial"/>
      <w:bCs/>
      <w:color w:val="000000" w:themeColor="text1"/>
      <w:sz w:val="20"/>
      <w:szCs w:val="22"/>
      <w:lang w:val="en-US"/>
    </w:rPr>
  </w:style>
  <w:style w:type="table" w:styleId="PlainTable2">
    <w:name w:val="Plain Table 2"/>
    <w:basedOn w:val="TableNormal"/>
    <w:uiPriority w:val="42"/>
    <w:rsid w:val="00A448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3A6"/>
    <w:pPr>
      <w:spacing w:after="0"/>
    </w:pPr>
    <w:rPr>
      <w:rFonts w:ascii="Lato" w:hAnsi="Lat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A6"/>
    <w:rPr>
      <w:rFonts w:ascii="Lato" w:hAnsi="Lato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A3E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EFC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A3EF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92B4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B41"/>
    <w:rPr>
      <w:rFonts w:ascii="Times New Roman" w:hAnsi="Times New Roman" w:cs="Times New Roman"/>
      <w:lang w:val="en-US"/>
    </w:rPr>
  </w:style>
  <w:style w:type="paragraph" w:customStyle="1" w:styleId="3Heading2">
    <w:name w:val="3. Heading 2"/>
    <w:basedOn w:val="Normal"/>
    <w:next w:val="Normal"/>
    <w:qFormat/>
    <w:rsid w:val="00516E93"/>
    <w:pPr>
      <w:keepNext/>
      <w:keepLines/>
      <w:spacing w:before="50" w:after="100"/>
      <w:outlineLvl w:val="2"/>
    </w:pPr>
    <w:rPr>
      <w:rFonts w:eastAsiaTheme="majorEastAsia" w:cstheme="majorBidi"/>
      <w:b/>
      <w:bCs/>
      <w:color w:val="B1A793" w:themeColor="accent6"/>
      <w:shd w:val="clear" w:color="auto" w:fill="FFFFFF"/>
    </w:rPr>
  </w:style>
  <w:style w:type="paragraph" w:customStyle="1" w:styleId="4Heading3-Topic">
    <w:name w:val="4. Heading 3 - Topic"/>
    <w:basedOn w:val="3Heading2"/>
    <w:next w:val="Normal"/>
    <w:qFormat/>
    <w:rsid w:val="00763B98"/>
    <w:pPr>
      <w:spacing w:before="0" w:after="60"/>
      <w:outlineLvl w:val="3"/>
    </w:pPr>
    <w:rPr>
      <w:rFonts w:ascii="Lato Heavy" w:hAnsi="Lato Heavy"/>
      <w:color w:val="5C8D73" w:themeColor="accent3"/>
      <w:sz w:val="20"/>
      <w:szCs w:val="18"/>
    </w:rPr>
  </w:style>
  <w:style w:type="paragraph" w:customStyle="1" w:styleId="tableh3">
    <w:name w:val="table h3"/>
    <w:basedOn w:val="tableh2"/>
    <w:qFormat/>
    <w:rsid w:val="006B0D31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customStyle="1" w:styleId="Standard1">
    <w:name w:val="Standard1"/>
    <w:rsid w:val="004E00A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93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initiative.net/wp-content/uploads/2019/05/Hotspots-Report-Serbian-13Jun1110-Web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o.landi@globalinitiative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olandi/Downloads/Report%20Template.dotx" TargetMode="External"/></Relationships>
</file>

<file path=word/theme/theme1.xml><?xml version="1.0" encoding="utf-8"?>
<a:theme xmlns:a="http://schemas.openxmlformats.org/drawingml/2006/main" name="GITOC_2019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62A0C-8779-CD4D-B5F5-2F465C5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CLAURA</dc:creator>
  <cp:keywords/>
  <dc:description/>
  <cp:lastModifiedBy>ladal86@gmail.com</cp:lastModifiedBy>
  <cp:revision>2</cp:revision>
  <dcterms:created xsi:type="dcterms:W3CDTF">2021-05-10T10:45:00Z</dcterms:created>
  <dcterms:modified xsi:type="dcterms:W3CDTF">2021-05-10T10:45:00Z</dcterms:modified>
</cp:coreProperties>
</file>