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1F199" w14:textId="77777777" w:rsidR="00793415" w:rsidRPr="00221C9A" w:rsidRDefault="00793415" w:rsidP="00381682">
      <w:pPr>
        <w:pStyle w:val="4Heading3-Topic"/>
        <w:rPr>
          <w:rFonts w:ascii="Lato" w:hAnsi="Lato"/>
          <w:lang w:val="it-IT"/>
        </w:rPr>
      </w:pPr>
      <w:r w:rsidRPr="00221C9A">
        <w:rPr>
          <w:rFonts w:ascii="Lato" w:hAnsi="Lato"/>
          <w:lang w:val="it-IT"/>
        </w:rPr>
        <w:t>COMUNICATO STAMPA</w:t>
      </w:r>
    </w:p>
    <w:p w14:paraId="350B3A5C" w14:textId="2C3363F8" w:rsidR="00793415" w:rsidRPr="000E6670" w:rsidRDefault="00793415" w:rsidP="00221C9A">
      <w:pPr>
        <w:pStyle w:val="2Heading1"/>
        <w:rPr>
          <w:lang w:val="it-IT"/>
        </w:rPr>
      </w:pPr>
      <w:r w:rsidRPr="000E6670">
        <w:rPr>
          <w:lang w:val="it-IT"/>
        </w:rPr>
        <w:t>UN NUOVO REPORT RIVELA E ANALIZZA COSTI E PREZZI DI DROGHE E TRAFFICO DI ESSERI UMANI NEI BALCANI OCCIDENTALI E IDENTIFICA DOVE I PROVENTI ILLECITI CHE NE SCATURISCONO VENGONO RICICLATI SUL TERRITORIO</w:t>
      </w:r>
    </w:p>
    <w:p w14:paraId="0ACAA7B4" w14:textId="77777777" w:rsidR="00793415" w:rsidRPr="000E6670" w:rsidRDefault="00793415" w:rsidP="00221C9A">
      <w:pPr>
        <w:pStyle w:val="3Heading2"/>
        <w:rPr>
          <w:lang w:val="it-IT"/>
        </w:rPr>
      </w:pPr>
      <w:r w:rsidRPr="000E6670">
        <w:rPr>
          <w:lang w:val="it-IT"/>
        </w:rPr>
        <w:t>Il nuovo report della GI-TOC intitolato ‘Spot Prices. Analyzing flows of people, drugs and money in the Western Balkans’ fornisce una panoramica dettagliata su prezzi e rotte del traffico di droghe e migranti, e fa luce sull'entità e sui luoghi dove i profitti generati da queste attività vengono riciclati.</w:t>
      </w:r>
    </w:p>
    <w:p w14:paraId="1B90546C" w14:textId="77777777" w:rsidR="00793415" w:rsidRPr="00221C9A" w:rsidRDefault="00793415" w:rsidP="00793415">
      <w:pPr>
        <w:pStyle w:val="Standard1"/>
        <w:widowControl/>
        <w:suppressAutoHyphens w:val="0"/>
        <w:jc w:val="both"/>
        <w:rPr>
          <w:rFonts w:ascii="Lato" w:hAnsi="Lato"/>
          <w:b/>
          <w:bCs/>
          <w:lang w:val="it-IT"/>
        </w:rPr>
      </w:pPr>
    </w:p>
    <w:p w14:paraId="0B037746" w14:textId="6725B6CE" w:rsidR="00793415" w:rsidRPr="00221C9A" w:rsidRDefault="00793415" w:rsidP="00793415">
      <w:pPr>
        <w:pStyle w:val="Standard1"/>
        <w:widowControl/>
        <w:suppressAutoHyphens w:val="0"/>
        <w:jc w:val="both"/>
        <w:rPr>
          <w:rFonts w:ascii="Lato" w:hAnsi="Lato"/>
          <w:lang w:val="it-IT"/>
        </w:rPr>
      </w:pPr>
      <w:r w:rsidRPr="00221C9A">
        <w:rPr>
          <w:rFonts w:ascii="Lato" w:hAnsi="Lato"/>
          <w:b/>
          <w:bCs/>
          <w:lang w:val="it-IT"/>
        </w:rPr>
        <w:t>VIENNA, Austria – 10 Maggio 2021:</w:t>
      </w:r>
      <w:r w:rsidRPr="00221C9A">
        <w:rPr>
          <w:rFonts w:ascii="Lato" w:hAnsi="Lato"/>
          <w:lang w:val="it-IT"/>
        </w:rPr>
        <w:t xml:space="preserve"> Secondo un nuovo rapporto dell</w:t>
      </w:r>
      <w:r w:rsidR="00381682" w:rsidRPr="00221C9A">
        <w:rPr>
          <w:rFonts w:ascii="Lato" w:hAnsi="Lato"/>
          <w:lang w:val="it-IT"/>
        </w:rPr>
        <w:t>a Global Initiative against Transnational Organized Crime (</w:t>
      </w:r>
      <w:r w:rsidRPr="00221C9A">
        <w:rPr>
          <w:rFonts w:ascii="Lato" w:hAnsi="Lato"/>
          <w:lang w:val="it-IT"/>
        </w:rPr>
        <w:t>Iniziativa Globale contro la Criminalità Organizzata Transnazionale</w:t>
      </w:r>
      <w:r w:rsidR="00381682" w:rsidRPr="00221C9A">
        <w:rPr>
          <w:rFonts w:ascii="Lato" w:hAnsi="Lato"/>
          <w:lang w:val="it-IT"/>
        </w:rPr>
        <w:t>)</w:t>
      </w:r>
      <w:r w:rsidRPr="00221C9A">
        <w:rPr>
          <w:rFonts w:ascii="Lato" w:hAnsi="Lato"/>
          <w:lang w:val="it-IT"/>
        </w:rPr>
        <w:t xml:space="preserve"> il mercato del traffico di migranti nei Balcani occidentali genera un valore di almeno 50 milioni di euro l’anno. Sebbene i profitti siano ben al di sotto di quelli realizzati al culmine della crisi umanitaria del 2015, il report dimostra come, nonostante gli sforzi istituzionali in atto volti a ‘chiudere’ la rotta balcanica, esista ancora un mercato illecito di notevoli dimensioni.</w:t>
      </w:r>
    </w:p>
    <w:p w14:paraId="1F036936" w14:textId="77777777" w:rsidR="00793415" w:rsidRPr="00221C9A" w:rsidRDefault="00793415" w:rsidP="00793415">
      <w:pPr>
        <w:pStyle w:val="Standard1"/>
        <w:widowControl/>
        <w:suppressAutoHyphens w:val="0"/>
        <w:jc w:val="both"/>
        <w:rPr>
          <w:rFonts w:ascii="Lato" w:hAnsi="Lato"/>
          <w:lang w:val="it-IT"/>
        </w:rPr>
      </w:pPr>
    </w:p>
    <w:p w14:paraId="60E7F99B" w14:textId="77777777" w:rsidR="00793415" w:rsidRPr="00221C9A" w:rsidRDefault="00793415" w:rsidP="00793415">
      <w:pPr>
        <w:pStyle w:val="Standard1"/>
        <w:widowControl/>
        <w:suppressAutoHyphens w:val="0"/>
        <w:jc w:val="both"/>
        <w:rPr>
          <w:rFonts w:ascii="Lato" w:eastAsia="Lato-Light" w:hAnsi="Lato" w:cs="Calibri"/>
          <w:lang w:val="it-IT"/>
        </w:rPr>
      </w:pPr>
      <w:r w:rsidRPr="00221C9A">
        <w:rPr>
          <w:rFonts w:ascii="Lato" w:hAnsi="Lato"/>
          <w:b/>
          <w:bCs/>
          <w:i/>
          <w:iCs/>
          <w:lang w:val="it-IT"/>
        </w:rPr>
        <w:t>Spot Prices: Analyzing flows of people, drugs and money in the Western Balkans</w:t>
      </w:r>
      <w:r w:rsidRPr="00221C9A">
        <w:rPr>
          <w:rFonts w:ascii="Lato" w:hAnsi="Lato" w:cs="Calibri"/>
          <w:lang w:val="it-IT"/>
        </w:rPr>
        <w:t xml:space="preserve"> </w:t>
      </w:r>
      <w:r w:rsidRPr="00221C9A">
        <w:rPr>
          <w:rFonts w:ascii="Lato" w:eastAsia="Lato-Light" w:hAnsi="Lato" w:cs="Calibri"/>
          <w:lang w:val="it-IT"/>
        </w:rPr>
        <w:t xml:space="preserve">fornisce informazioni dettagliate sui prezzi e sulle rotte per il </w:t>
      </w:r>
      <w:r w:rsidRPr="00221C9A">
        <w:rPr>
          <w:rFonts w:ascii="Lato" w:eastAsia="Lato-Light" w:hAnsi="Lato" w:cs="Calibri"/>
          <w:b/>
          <w:bCs/>
          <w:lang w:val="it-IT"/>
        </w:rPr>
        <w:t>traffico di migranti</w:t>
      </w:r>
      <w:r w:rsidRPr="00221C9A">
        <w:rPr>
          <w:rFonts w:ascii="Lato" w:eastAsia="Lato-Light" w:hAnsi="Lato" w:cs="Calibri"/>
          <w:lang w:val="it-IT"/>
        </w:rPr>
        <w:t xml:space="preserve"> e di droga nella regione. Con l’ausilio di mappe e analisi dettagliate, il report identifica aree chiave di ingresso e uscita per il traffico di migranti nei, da, e attraverso sei paesi dei Balcani occidentali, nonché una descrizione dei luoghi che fungono sia da hub per lo smercio che da mercato delle droghe presenti sul territorio. La pandemia da COVID-19, inoltre, non sembra aver interrotto in modo significativo i flussi illeciti.</w:t>
      </w:r>
    </w:p>
    <w:p w14:paraId="3E5FA9F7" w14:textId="77777777" w:rsidR="00793415" w:rsidRPr="00221C9A" w:rsidRDefault="00793415" w:rsidP="00793415">
      <w:pPr>
        <w:pStyle w:val="Standard1"/>
        <w:widowControl/>
        <w:suppressAutoHyphens w:val="0"/>
        <w:jc w:val="both"/>
        <w:rPr>
          <w:rFonts w:ascii="Lato" w:eastAsia="Lato-Light" w:hAnsi="Lato" w:cs="Calibri"/>
          <w:lang w:val="it-IT"/>
        </w:rPr>
      </w:pPr>
    </w:p>
    <w:p w14:paraId="77084FD4" w14:textId="46FB502B" w:rsidR="00793415" w:rsidRPr="00221C9A" w:rsidRDefault="00793415" w:rsidP="00793415">
      <w:pPr>
        <w:pStyle w:val="Standard1"/>
        <w:widowControl/>
        <w:suppressAutoHyphens w:val="0"/>
        <w:jc w:val="both"/>
        <w:rPr>
          <w:rFonts w:ascii="Lato" w:hAnsi="Lato"/>
          <w:lang w:val="it-IT"/>
        </w:rPr>
      </w:pPr>
      <w:r w:rsidRPr="00221C9A">
        <w:rPr>
          <w:rFonts w:ascii="Lato" w:hAnsi="Lato"/>
          <w:lang w:val="it-IT"/>
        </w:rPr>
        <w:t xml:space="preserve">Per quanto concerne le </w:t>
      </w:r>
      <w:r w:rsidRPr="00221C9A">
        <w:rPr>
          <w:rFonts w:ascii="Lato" w:hAnsi="Lato"/>
          <w:b/>
          <w:bCs/>
          <w:lang w:val="it-IT"/>
        </w:rPr>
        <w:t>droghe</w:t>
      </w:r>
      <w:r w:rsidRPr="00221C9A">
        <w:rPr>
          <w:rFonts w:ascii="Lato" w:hAnsi="Lato"/>
          <w:lang w:val="it-IT"/>
        </w:rPr>
        <w:t xml:space="preserve">, il report presenta mappe dettagliate delle rotte dei traffici, evidenziando come il valore delle sostanze trafficate aumenti all’aumentare del numero di confini oltrepassati. Il report, inoltre, fornisce i prezzi all'ingrosso e al dettaglio delle sostanze stupefacenti, evidenziando, all’interno della regione, </w:t>
      </w:r>
      <w:r w:rsidRPr="00221C9A">
        <w:rPr>
          <w:rFonts w:ascii="Lato" w:eastAsia="Lato-Light" w:hAnsi="Lato" w:cs="Calibri"/>
          <w:lang w:val="it-IT"/>
        </w:rPr>
        <w:t>luoghi chiave che fungono sia da hub per lo smercio che da mercato delle droghe presenti sul territorio</w:t>
      </w:r>
      <w:r w:rsidRPr="00221C9A">
        <w:rPr>
          <w:rFonts w:ascii="Lato" w:hAnsi="Lato"/>
          <w:lang w:val="it-IT"/>
        </w:rPr>
        <w:t>. Di seguito alcuni dei trend emergenti identificati:</w:t>
      </w:r>
    </w:p>
    <w:p w14:paraId="323F64D4" w14:textId="77777777" w:rsidR="00381682" w:rsidRPr="00221C9A" w:rsidRDefault="00381682" w:rsidP="00793415">
      <w:pPr>
        <w:pStyle w:val="Standard1"/>
        <w:widowControl/>
        <w:suppressAutoHyphens w:val="0"/>
        <w:jc w:val="both"/>
        <w:rPr>
          <w:rFonts w:ascii="Lato" w:eastAsia="Lato-Light" w:hAnsi="Lato" w:cs="Calibri"/>
          <w:lang w:val="it-IT"/>
        </w:rPr>
      </w:pPr>
    </w:p>
    <w:p w14:paraId="14EB75D3" w14:textId="77777777" w:rsidR="00793415" w:rsidRPr="00221C9A" w:rsidRDefault="00793415" w:rsidP="00793415">
      <w:pPr>
        <w:pStyle w:val="Standard1"/>
        <w:widowControl/>
        <w:numPr>
          <w:ilvl w:val="0"/>
          <w:numId w:val="36"/>
        </w:numPr>
        <w:suppressAutoHyphens w:val="0"/>
        <w:jc w:val="both"/>
        <w:rPr>
          <w:rFonts w:ascii="Lato" w:hAnsi="Lato"/>
          <w:lang w:val="it-IT"/>
        </w:rPr>
      </w:pPr>
      <w:r w:rsidRPr="00221C9A">
        <w:rPr>
          <w:rFonts w:ascii="Lato" w:hAnsi="Lato"/>
          <w:lang w:val="it-IT"/>
        </w:rPr>
        <w:t>Un aumento della coltivazione di cannabis (in particolare indoor) in paesi diversi dall’Albania, come Bosnia ed Erzegovina, Macedonia del Nord e Serbia.</w:t>
      </w:r>
    </w:p>
    <w:p w14:paraId="2813D23B" w14:textId="77777777" w:rsidR="00793415" w:rsidRPr="00221C9A" w:rsidRDefault="00793415" w:rsidP="00793415">
      <w:pPr>
        <w:pStyle w:val="Standard1"/>
        <w:widowControl/>
        <w:numPr>
          <w:ilvl w:val="0"/>
          <w:numId w:val="36"/>
        </w:numPr>
        <w:suppressAutoHyphens w:val="0"/>
        <w:jc w:val="both"/>
        <w:rPr>
          <w:rFonts w:ascii="Lato" w:hAnsi="Lato"/>
          <w:lang w:val="it-IT"/>
        </w:rPr>
      </w:pPr>
      <w:r w:rsidRPr="00221C9A">
        <w:rPr>
          <w:rFonts w:ascii="Lato" w:hAnsi="Lato"/>
          <w:lang w:val="it-IT"/>
        </w:rPr>
        <w:t>Un importante flusso di cannabis dai Balcani occidentali verso la Bulgaria.</w:t>
      </w:r>
    </w:p>
    <w:p w14:paraId="1B74EC37" w14:textId="77777777" w:rsidR="00793415" w:rsidRPr="00221C9A" w:rsidRDefault="00793415" w:rsidP="00793415">
      <w:pPr>
        <w:pStyle w:val="Standard1"/>
        <w:widowControl/>
        <w:suppressAutoHyphens w:val="0"/>
        <w:ind w:left="720"/>
        <w:jc w:val="both"/>
        <w:rPr>
          <w:rFonts w:ascii="Lato" w:hAnsi="Lato"/>
          <w:lang w:val="it-IT"/>
        </w:rPr>
      </w:pPr>
      <w:r w:rsidRPr="00221C9A">
        <w:rPr>
          <w:rFonts w:ascii="Lato" w:hAnsi="Lato"/>
          <w:lang w:val="it-IT"/>
        </w:rPr>
        <w:t>Un afflusso di cocaina verso I Balcani occidentali da diverse direzioni, tra cui Croazia, Grecia e porti del Mar Nero in Bulgaria e Romania.</w:t>
      </w:r>
    </w:p>
    <w:p w14:paraId="6F96B818" w14:textId="77777777" w:rsidR="00793415" w:rsidRPr="00221C9A" w:rsidRDefault="00793415" w:rsidP="00793415">
      <w:pPr>
        <w:pStyle w:val="Standard1"/>
        <w:widowControl/>
        <w:numPr>
          <w:ilvl w:val="0"/>
          <w:numId w:val="36"/>
        </w:numPr>
        <w:suppressAutoHyphens w:val="0"/>
        <w:jc w:val="both"/>
        <w:rPr>
          <w:rFonts w:ascii="Lato" w:hAnsi="Lato"/>
          <w:lang w:val="it-IT"/>
        </w:rPr>
      </w:pPr>
      <w:r w:rsidRPr="00221C9A">
        <w:rPr>
          <w:rFonts w:ascii="Lato" w:hAnsi="Lato"/>
          <w:lang w:val="it-IT"/>
        </w:rPr>
        <w:t>Un aumento della produzione e dell'uso di droghe sintetiche.</w:t>
      </w:r>
    </w:p>
    <w:p w14:paraId="042160D1" w14:textId="77777777" w:rsidR="00793415" w:rsidRPr="00221C9A" w:rsidRDefault="00793415" w:rsidP="00793415">
      <w:pPr>
        <w:pStyle w:val="Standard1"/>
        <w:widowControl/>
        <w:suppressAutoHyphens w:val="0"/>
        <w:jc w:val="both"/>
        <w:rPr>
          <w:rFonts w:ascii="Lato" w:hAnsi="Lato"/>
          <w:lang w:val="de-DE"/>
        </w:rPr>
      </w:pPr>
    </w:p>
    <w:p w14:paraId="0F8BDB37" w14:textId="77777777" w:rsidR="00793415" w:rsidRPr="00221C9A" w:rsidRDefault="00793415" w:rsidP="00793415">
      <w:pPr>
        <w:pStyle w:val="Standard1"/>
        <w:widowControl/>
        <w:suppressAutoHyphens w:val="0"/>
        <w:jc w:val="both"/>
        <w:rPr>
          <w:rFonts w:ascii="Lato" w:hAnsi="Lato" w:cs="Calibri"/>
          <w:lang w:val="it-IT"/>
        </w:rPr>
      </w:pPr>
      <w:r w:rsidRPr="00221C9A">
        <w:rPr>
          <w:rFonts w:ascii="Lato" w:hAnsi="Lato" w:cs="Calibri"/>
          <w:lang w:val="it-IT"/>
        </w:rPr>
        <w:t>Molti degli hot-spot identificati nel report si trovano principalmente nelle aree di confine, e presentano una certa propensione alla poli-criminalità. Nonostante questi luoghi siano già ben noti, sequestri di droghe (cannabis esclusa), confische di beni, e arresti rimangono sporadici, suggerendo l’esistenza di una rete di protezione che consente lo status quo e ne trae profitto.</w:t>
      </w:r>
    </w:p>
    <w:p w14:paraId="036583AF" w14:textId="77777777" w:rsidR="00793415" w:rsidRPr="00221C9A" w:rsidRDefault="00793415" w:rsidP="00793415">
      <w:pPr>
        <w:pStyle w:val="Standard1"/>
        <w:widowControl/>
        <w:suppressAutoHyphens w:val="0"/>
        <w:jc w:val="both"/>
        <w:rPr>
          <w:rFonts w:ascii="Lato" w:hAnsi="Lato"/>
          <w:lang w:val="it-IT"/>
        </w:rPr>
      </w:pPr>
    </w:p>
    <w:p w14:paraId="6879749D" w14:textId="77777777" w:rsidR="00793415" w:rsidRPr="00221C9A" w:rsidRDefault="00793415" w:rsidP="00793415">
      <w:pPr>
        <w:pStyle w:val="Standard1"/>
        <w:jc w:val="both"/>
        <w:rPr>
          <w:rFonts w:ascii="Lato" w:hAnsi="Lato" w:cs="Calibri"/>
          <w:lang w:val="it-IT"/>
        </w:rPr>
      </w:pPr>
      <w:r w:rsidRPr="00221C9A">
        <w:rPr>
          <w:rFonts w:ascii="Lato" w:hAnsi="Lato" w:cs="Calibri"/>
          <w:lang w:val="it-IT"/>
        </w:rPr>
        <w:lastRenderedPageBreak/>
        <w:t xml:space="preserve">Il rapporto conclude che "i flussi di persone, droga e denaro attraverso i Balcani occidentali non seguono linee rette come vettori su una mappa". "Si muovono, spesso su brevi distanze, e percorrono strade diverse a seconda degli ostacoli e delle opportunità", afferma Walter Kemp, uno degli autori.  </w:t>
      </w:r>
    </w:p>
    <w:p w14:paraId="167B930A" w14:textId="77777777" w:rsidR="00793415" w:rsidRPr="00221C9A" w:rsidRDefault="00793415" w:rsidP="00793415">
      <w:pPr>
        <w:pStyle w:val="Standard1"/>
        <w:jc w:val="both"/>
        <w:rPr>
          <w:rFonts w:ascii="Lato" w:hAnsi="Lato" w:cs="Calibri"/>
          <w:lang w:val="it-IT"/>
        </w:rPr>
      </w:pPr>
    </w:p>
    <w:p w14:paraId="1DC49E9B" w14:textId="77777777" w:rsidR="00793415" w:rsidRPr="00221C9A" w:rsidRDefault="00793415" w:rsidP="00793415">
      <w:pPr>
        <w:pStyle w:val="Standard1"/>
        <w:jc w:val="both"/>
        <w:rPr>
          <w:rFonts w:ascii="Lato" w:hAnsi="Lato" w:cs="Calibri"/>
          <w:lang w:val="it-IT"/>
        </w:rPr>
      </w:pPr>
      <w:r w:rsidRPr="00221C9A">
        <w:rPr>
          <w:rFonts w:ascii="Lato" w:hAnsi="Lato" w:cs="Calibri"/>
          <w:lang w:val="it-IT"/>
        </w:rPr>
        <w:t>“Trafficanti e contrabbandieri sono naturalmente attratti da aree a basso rischio di intercettazione dove poter condurre le proprie attività illecite, e sfruttano aree grigie nei sistemi finanziari leciti per riciclare i proventi. La maggior parte delle transazioni nel mondo ‘di sotto’ non sarebbe possibile senza collaboratori nel mondo di ‘mezzo’, o di “di sopra".</w:t>
      </w:r>
    </w:p>
    <w:p w14:paraId="1B056E16" w14:textId="77777777" w:rsidR="00793415" w:rsidRPr="00221C9A" w:rsidRDefault="00793415" w:rsidP="00793415">
      <w:pPr>
        <w:pStyle w:val="Standard1"/>
        <w:widowControl/>
        <w:suppressAutoHyphens w:val="0"/>
        <w:spacing w:after="160" w:line="259" w:lineRule="auto"/>
        <w:jc w:val="both"/>
        <w:rPr>
          <w:rFonts w:ascii="Lato" w:hAnsi="Lato" w:cs="Calibri"/>
          <w:lang w:val="it-IT"/>
        </w:rPr>
      </w:pPr>
    </w:p>
    <w:p w14:paraId="3A5D0A4C" w14:textId="77777777" w:rsidR="00793415" w:rsidRPr="00221C9A" w:rsidRDefault="00793415" w:rsidP="00793415">
      <w:pPr>
        <w:pStyle w:val="Standard1"/>
        <w:jc w:val="both"/>
        <w:rPr>
          <w:rFonts w:ascii="Lato" w:hAnsi="Lato"/>
          <w:lang w:val="it-IT"/>
        </w:rPr>
      </w:pPr>
      <w:r w:rsidRPr="00221C9A">
        <w:rPr>
          <w:rFonts w:ascii="Lato" w:hAnsi="Lato"/>
          <w:lang w:val="it-IT"/>
        </w:rPr>
        <w:t xml:space="preserve">Il report esamina anche i settori chiave in cui I criminali riciclano proventi generati dai traffici illeciti. Ad esempio, somme di denaro relativamente piccole vengono riciclate in attività con modesti flussi di cassa come ristoranti, panifici, aziende di catering, bar, hotel e negozi di souvenir, stazioni di servizio, compagnie di taxi, club sportivi, bancarelle di frutta e verdura e società di noleggio-charter. Somme più ingenti, invece, fluiscono verso la compravendita di beni immobili, nel gioco d'azzardo, e nel turismo. Il report sottolinea come, mentre i proventi illeciti realizzati nella regione vengono spesso riciclati in-loco, gruppi criminali Balcanici sono anche presenti e fortemente attivi al di fuori della regione, accumulando ingenti somme di denaro (in particolare dal traffico di droga) da riciclare direttamente nei Paesi in cui operano. </w:t>
      </w:r>
    </w:p>
    <w:p w14:paraId="1E60EA51" w14:textId="77777777" w:rsidR="00793415" w:rsidRPr="00221C9A" w:rsidRDefault="00793415" w:rsidP="00793415">
      <w:pPr>
        <w:pStyle w:val="Standard1"/>
        <w:jc w:val="both"/>
        <w:rPr>
          <w:rFonts w:ascii="Lato" w:hAnsi="Lato"/>
          <w:lang w:val="it-IT"/>
        </w:rPr>
      </w:pPr>
    </w:p>
    <w:p w14:paraId="0709DDB3" w14:textId="77777777" w:rsidR="00793415" w:rsidRPr="00221C9A" w:rsidRDefault="00793415" w:rsidP="00793415">
      <w:pPr>
        <w:pStyle w:val="Standard1"/>
        <w:jc w:val="both"/>
        <w:rPr>
          <w:rFonts w:ascii="Lato" w:hAnsi="Lato"/>
          <w:lang w:val="it-IT"/>
        </w:rPr>
      </w:pPr>
      <w:r w:rsidRPr="00221C9A">
        <w:rPr>
          <w:rFonts w:ascii="Lato" w:eastAsia="Lato-Light" w:hAnsi="Lato" w:cs="Calibri"/>
          <w:lang w:val="it-IT"/>
        </w:rPr>
        <w:t>“Il denaro sporco generato e riciclato nei Balcani occidentali rifornisce costantemente un ecosistema corrotto e criminale,” afferma Kristina Amerhauser, un’autrice del report.</w:t>
      </w:r>
    </w:p>
    <w:p w14:paraId="208ADF51" w14:textId="77777777" w:rsidR="00793415" w:rsidRPr="00221C9A" w:rsidRDefault="00793415" w:rsidP="00793415">
      <w:pPr>
        <w:pStyle w:val="Standard1"/>
        <w:jc w:val="both"/>
        <w:rPr>
          <w:rFonts w:ascii="Lato" w:hAnsi="Lato"/>
          <w:lang w:val="it-IT"/>
        </w:rPr>
      </w:pPr>
    </w:p>
    <w:p w14:paraId="0AA5DE40" w14:textId="77777777" w:rsidR="00793415" w:rsidRPr="00221C9A" w:rsidRDefault="00793415" w:rsidP="00793415">
      <w:pPr>
        <w:pStyle w:val="Standard1"/>
        <w:jc w:val="both"/>
        <w:rPr>
          <w:rFonts w:ascii="Lato" w:hAnsi="Lato"/>
          <w:lang w:val="it-IT"/>
        </w:rPr>
      </w:pPr>
      <w:r w:rsidRPr="00221C9A">
        <w:rPr>
          <w:rFonts w:ascii="Lato" w:hAnsi="Lato"/>
          <w:lang w:val="it-IT"/>
        </w:rPr>
        <w:t xml:space="preserve">Nonostante riporti ingenti informazioni su prezzi e rotte del traffico di migranti e di droga, nonché sui flussi finanziari illeciti, </w:t>
      </w:r>
      <w:r w:rsidRPr="00221C9A">
        <w:rPr>
          <w:rFonts w:ascii="Lato" w:hAnsi="Lato"/>
          <w:i/>
          <w:iCs/>
          <w:lang w:val="it-IT"/>
        </w:rPr>
        <w:t>Spot Prices</w:t>
      </w:r>
      <w:r w:rsidRPr="00221C9A">
        <w:rPr>
          <w:rFonts w:ascii="Lato" w:hAnsi="Lato"/>
          <w:lang w:val="it-IT"/>
        </w:rPr>
        <w:t xml:space="preserve"> sottolinea anche l’esigenza di condurre ulteriori ricerche, enfatizzando l’importanza di accrescere qualità e quantità di fonti ufficiali ed istituzionali. </w:t>
      </w:r>
    </w:p>
    <w:p w14:paraId="184BFD17" w14:textId="77777777" w:rsidR="00793415" w:rsidRPr="00221C9A" w:rsidRDefault="00793415" w:rsidP="00793415">
      <w:pPr>
        <w:pStyle w:val="Standard1"/>
        <w:jc w:val="both"/>
        <w:rPr>
          <w:rFonts w:ascii="Lato" w:eastAsia="Lato-Light" w:hAnsi="Lato" w:cs="Calibri"/>
          <w:lang w:val="it-IT"/>
        </w:rPr>
      </w:pPr>
    </w:p>
    <w:p w14:paraId="36392BE8" w14:textId="77777777" w:rsidR="00793415" w:rsidRPr="00221C9A" w:rsidRDefault="00793415" w:rsidP="00793415">
      <w:pPr>
        <w:pStyle w:val="Standard1"/>
        <w:jc w:val="both"/>
        <w:rPr>
          <w:rFonts w:ascii="Lato" w:eastAsia="Lato-Light" w:hAnsi="Lato" w:cs="Calibri"/>
          <w:lang w:val="it-IT"/>
        </w:rPr>
      </w:pPr>
      <w:r w:rsidRPr="00221C9A">
        <w:rPr>
          <w:rFonts w:ascii="Lato" w:eastAsia="Lato-Light" w:hAnsi="Lato" w:cs="Calibri"/>
          <w:lang w:val="it-IT"/>
        </w:rPr>
        <w:t>"È sorprendente quanto poco le autorità conoscano o siano disposte a condividere su prezzi, purezza, sequestri e consumi di droghe, nonché su confische di beni e riciclaggio di denaro", afferma uno degli autori del rapporto Ruggero Scaturro. "Affinché la politica sia basata sull'evidenza di fatti, abbiamo bisogno di più prove non solo a livello nazionale, ma anche a livello locale e regionale".</w:t>
      </w:r>
    </w:p>
    <w:p w14:paraId="4A5620DF" w14:textId="77777777" w:rsidR="00793415" w:rsidRPr="00221C9A" w:rsidRDefault="00793415" w:rsidP="00793415">
      <w:pPr>
        <w:pStyle w:val="Standard1"/>
        <w:jc w:val="both"/>
        <w:rPr>
          <w:rFonts w:ascii="Lato" w:eastAsia="Lato-Light" w:hAnsi="Lato" w:cs="Calibri"/>
          <w:lang w:val="it-IT"/>
        </w:rPr>
      </w:pPr>
    </w:p>
    <w:p w14:paraId="6537F0B0" w14:textId="450BDF60" w:rsidR="00793415" w:rsidRPr="00221C9A" w:rsidRDefault="00793415" w:rsidP="00793415">
      <w:pPr>
        <w:pStyle w:val="Standard1"/>
        <w:jc w:val="both"/>
        <w:rPr>
          <w:rFonts w:ascii="Lato" w:eastAsia="Lato-Light" w:hAnsi="Lato" w:cs="Calibri"/>
          <w:lang w:val="it-IT"/>
        </w:rPr>
      </w:pPr>
      <w:r w:rsidRPr="00221C9A">
        <w:rPr>
          <w:rFonts w:ascii="Lato" w:eastAsia="Lato-Light" w:hAnsi="Lato" w:cs="Calibri"/>
          <w:lang w:val="it-IT"/>
        </w:rPr>
        <w:t>Questo report è il terzo di una trilogia di pubblicazioni sulla criminalità organizzata intitolata ‘hotspots nei Balcani occidentali’. Contributi precedenti includono ‘</w:t>
      </w:r>
      <w:r w:rsidRPr="00221C9A">
        <w:rPr>
          <w:rFonts w:ascii="Lato" w:eastAsia="Lato-Light" w:hAnsi="Lato" w:cs="Calibri"/>
          <w:i/>
          <w:iCs/>
          <w:lang w:val="it-IT"/>
        </w:rPr>
        <w:t xml:space="preserve">Hotspots di Criminalità Organizzata nei Balcani Occidentali: Vulnerabilità locali nel contesto regionale’ (Maggio 2019) </w:t>
      </w:r>
      <w:r w:rsidRPr="00221C9A">
        <w:rPr>
          <w:rFonts w:ascii="Lato" w:eastAsia="Lato-Light" w:hAnsi="Lato" w:cs="Calibri"/>
          <w:lang w:val="it-IT"/>
        </w:rPr>
        <w:t xml:space="preserve">e </w:t>
      </w:r>
      <w:r w:rsidRPr="00221C9A">
        <w:rPr>
          <w:rFonts w:ascii="Lato" w:eastAsia="Lato-Light" w:hAnsi="Lato" w:cs="Calibri"/>
          <w:i/>
          <w:iCs/>
          <w:lang w:val="it-IT"/>
        </w:rPr>
        <w:t xml:space="preserve">Tentacoli Transnazionali: gli Hotspots globali di gruppi balcanici di criminalità organizzata </w:t>
      </w:r>
      <w:r w:rsidRPr="00221C9A">
        <w:rPr>
          <w:rFonts w:ascii="Lato" w:eastAsia="Lato-Light" w:hAnsi="Lato" w:cs="Calibri"/>
          <w:lang w:val="it-IT"/>
        </w:rPr>
        <w:t>(July 2020).</w:t>
      </w:r>
    </w:p>
    <w:p w14:paraId="73852EDA" w14:textId="77777777" w:rsidR="00381682" w:rsidRPr="00221C9A" w:rsidRDefault="00381682" w:rsidP="00793415">
      <w:pPr>
        <w:pStyle w:val="Standard1"/>
        <w:jc w:val="both"/>
        <w:rPr>
          <w:rFonts w:ascii="Lato" w:eastAsia="Lato-Light" w:hAnsi="Lato" w:cs="Calibri"/>
          <w:lang w:val="it-IT"/>
        </w:rPr>
      </w:pPr>
    </w:p>
    <w:p w14:paraId="2E197C6F" w14:textId="77777777" w:rsidR="00793415" w:rsidRPr="00221C9A" w:rsidRDefault="00793415" w:rsidP="00793415">
      <w:pPr>
        <w:pStyle w:val="Standard1"/>
        <w:jc w:val="both"/>
        <w:rPr>
          <w:rFonts w:ascii="Lato" w:hAnsi="Lato"/>
          <w:lang w:val="it-IT"/>
        </w:rPr>
      </w:pPr>
    </w:p>
    <w:p w14:paraId="22C788C4" w14:textId="77777777" w:rsidR="00793415" w:rsidRPr="00221C9A" w:rsidRDefault="00793415" w:rsidP="00793415">
      <w:pPr>
        <w:pStyle w:val="Standard1"/>
        <w:spacing w:line="360" w:lineRule="auto"/>
        <w:rPr>
          <w:rFonts w:ascii="Lato" w:hAnsi="Lato"/>
          <w:lang w:val="it-IT"/>
        </w:rPr>
      </w:pPr>
      <w:r w:rsidRPr="00221C9A">
        <w:rPr>
          <w:rFonts w:ascii="Lato" w:hAnsi="Lato"/>
          <w:b/>
          <w:bCs/>
          <w:lang w:val="it-IT"/>
        </w:rPr>
        <w:t>Per ulteriori informazioni, domande, o per intervistare gli autori del report, si prega di contattare Claudio Landi (</w:t>
      </w:r>
      <w:hyperlink r:id="rId8" w:history="1">
        <w:r w:rsidRPr="00221C9A">
          <w:rPr>
            <w:rFonts w:ascii="Lato" w:hAnsi="Lato"/>
            <w:b/>
            <w:bCs/>
            <w:lang w:val="it-IT"/>
          </w:rPr>
          <w:t>Claudio.landi@globalinitiative.net</w:t>
        </w:r>
      </w:hyperlink>
      <w:r w:rsidRPr="00221C9A">
        <w:rPr>
          <w:rFonts w:ascii="Lato" w:hAnsi="Lato"/>
          <w:b/>
          <w:bCs/>
          <w:lang w:val="it-IT"/>
        </w:rPr>
        <w:t>).</w:t>
      </w:r>
    </w:p>
    <w:p w14:paraId="1A239D3C" w14:textId="77777777" w:rsidR="00381682" w:rsidRPr="00221C9A" w:rsidRDefault="00381682" w:rsidP="00793415">
      <w:pPr>
        <w:pStyle w:val="Standard1"/>
        <w:spacing w:line="360" w:lineRule="auto"/>
        <w:rPr>
          <w:rFonts w:ascii="Lato" w:hAnsi="Lato" w:cs="F"/>
          <w:b/>
          <w:bCs/>
          <w:color w:val="423355"/>
          <w:lang w:val="it-IT"/>
        </w:rPr>
      </w:pPr>
    </w:p>
    <w:p w14:paraId="5BD683E5" w14:textId="52EF62BB" w:rsidR="00793415" w:rsidRPr="00221C9A" w:rsidRDefault="00793415" w:rsidP="00793415">
      <w:pPr>
        <w:pStyle w:val="Standard1"/>
        <w:spacing w:line="360" w:lineRule="auto"/>
        <w:rPr>
          <w:rFonts w:ascii="Lato" w:hAnsi="Lato" w:cs="F"/>
          <w:b/>
          <w:bCs/>
          <w:color w:val="423355"/>
          <w:lang w:val="it-IT"/>
        </w:rPr>
      </w:pPr>
      <w:r w:rsidRPr="00221C9A">
        <w:rPr>
          <w:rFonts w:ascii="Lato" w:hAnsi="Lato" w:cs="F"/>
          <w:b/>
          <w:bCs/>
          <w:color w:val="423355"/>
          <w:lang w:val="it-IT"/>
        </w:rPr>
        <w:lastRenderedPageBreak/>
        <w:t xml:space="preserve">A proposito </w:t>
      </w:r>
      <w:r w:rsidR="00381682" w:rsidRPr="00221C9A">
        <w:rPr>
          <w:rFonts w:ascii="Lato" w:hAnsi="Lato" w:cs="F"/>
          <w:b/>
          <w:bCs/>
          <w:color w:val="423355"/>
          <w:lang w:val="it-IT"/>
        </w:rPr>
        <w:t>d</w:t>
      </w:r>
      <w:r w:rsidR="00221C9A">
        <w:rPr>
          <w:rFonts w:ascii="Lato" w:hAnsi="Lato" w:cs="F"/>
          <w:b/>
          <w:bCs/>
          <w:color w:val="423355"/>
          <w:lang w:val="it-IT"/>
        </w:rPr>
        <w:t xml:space="preserve">ella </w:t>
      </w:r>
      <w:r w:rsidR="000E6670">
        <w:rPr>
          <w:rFonts w:ascii="Lato" w:hAnsi="Lato" w:cs="F"/>
          <w:b/>
          <w:bCs/>
          <w:color w:val="423355"/>
          <w:lang w:val="it-IT"/>
        </w:rPr>
        <w:t>Iniziativa Globale</w:t>
      </w:r>
      <w:r w:rsidR="00381682" w:rsidRPr="00221C9A">
        <w:rPr>
          <w:rFonts w:ascii="Lato" w:hAnsi="Lato" w:cs="F"/>
          <w:b/>
          <w:bCs/>
          <w:color w:val="423355"/>
          <w:lang w:val="it-IT"/>
        </w:rPr>
        <w:t>:</w:t>
      </w:r>
      <w:r w:rsidRPr="00221C9A">
        <w:rPr>
          <w:rFonts w:ascii="Lato" w:hAnsi="Lato" w:cs="F"/>
          <w:b/>
          <w:bCs/>
          <w:color w:val="423355"/>
          <w:lang w:val="it-IT"/>
        </w:rPr>
        <w:t xml:space="preserve"> </w:t>
      </w:r>
    </w:p>
    <w:p w14:paraId="4F8EC6FA" w14:textId="77777777" w:rsidR="00793415" w:rsidRPr="00221C9A" w:rsidRDefault="00793415" w:rsidP="00793415">
      <w:pPr>
        <w:pStyle w:val="NormalWeb"/>
        <w:rPr>
          <w:rFonts w:ascii="Lato" w:hAnsi="Lato" w:cs="Arial"/>
          <w:i/>
          <w:iCs/>
          <w:lang w:val="it-IT" w:bidi="hi-IN"/>
        </w:rPr>
      </w:pPr>
      <w:r w:rsidRPr="00221C9A">
        <w:rPr>
          <w:rFonts w:ascii="Lato" w:hAnsi="Lato" w:cs="Arial"/>
          <w:i/>
          <w:iCs/>
          <w:lang w:val="it-IT" w:bidi="hi-IN"/>
        </w:rPr>
        <w:t xml:space="preserve">La Global Initiative Against Transnational Organized Crime (Iniziativa Globale Contro la Criminalità Organizzata Transnazionale) è una rete globale con 500 esperti di rete in tutto il mondo. La Global Initiative fornisce una piattaforma per promuovere un più ampio dibattito e approcci innovativi come elementi costitutivi di una strategia globale inclusiva contro la criminalità organizzata. </w:t>
      </w:r>
    </w:p>
    <w:p w14:paraId="3374360B" w14:textId="77777777" w:rsidR="00793415" w:rsidRPr="00221C9A" w:rsidRDefault="00793415" w:rsidP="00793415">
      <w:pPr>
        <w:pStyle w:val="Standard1"/>
        <w:spacing w:line="360" w:lineRule="auto"/>
        <w:jc w:val="both"/>
        <w:rPr>
          <w:rFonts w:ascii="Lato" w:hAnsi="Lato"/>
          <w:lang w:val="it-IT"/>
        </w:rPr>
      </w:pPr>
    </w:p>
    <w:p w14:paraId="4CC74728" w14:textId="77777777" w:rsidR="000D59AE" w:rsidRPr="00221C9A" w:rsidRDefault="000D59AE" w:rsidP="00793415">
      <w:pPr>
        <w:rPr>
          <w:lang w:val="it-IT"/>
        </w:rPr>
      </w:pPr>
    </w:p>
    <w:sectPr w:rsidR="000D59AE" w:rsidRPr="00221C9A" w:rsidSect="00724FCE">
      <w:headerReference w:type="even" r:id="rId9"/>
      <w:headerReference w:type="default" r:id="rId10"/>
      <w:footerReference w:type="even" r:id="rId11"/>
      <w:footerReference w:type="default" r:id="rId12"/>
      <w:headerReference w:type="first" r:id="rId13"/>
      <w:footerReference w:type="first" r:id="rId14"/>
      <w:pgSz w:w="11900" w:h="16840" w:code="9"/>
      <w:pgMar w:top="1985" w:right="851" w:bottom="851" w:left="851" w:header="19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BD625" w14:textId="77777777" w:rsidR="00CA26B9" w:rsidRDefault="00CA26B9" w:rsidP="009D3987">
      <w:r>
        <w:separator/>
      </w:r>
    </w:p>
    <w:p w14:paraId="482306F5" w14:textId="77777777" w:rsidR="00CA26B9" w:rsidRDefault="00CA26B9" w:rsidP="009D3987"/>
    <w:p w14:paraId="02CEC3B8" w14:textId="77777777" w:rsidR="00CA26B9" w:rsidRDefault="00CA26B9"/>
    <w:p w14:paraId="51370DBC" w14:textId="77777777" w:rsidR="00CA26B9" w:rsidRDefault="00CA26B9"/>
  </w:endnote>
  <w:endnote w:type="continuationSeparator" w:id="0">
    <w:p w14:paraId="2BB82A01" w14:textId="77777777" w:rsidR="00CA26B9" w:rsidRDefault="00CA26B9" w:rsidP="009D3987">
      <w:r>
        <w:continuationSeparator/>
      </w:r>
    </w:p>
    <w:p w14:paraId="53302C53" w14:textId="77777777" w:rsidR="00CA26B9" w:rsidRDefault="00CA26B9" w:rsidP="009D3987"/>
    <w:p w14:paraId="7A213C53" w14:textId="77777777" w:rsidR="00CA26B9" w:rsidRDefault="00CA26B9"/>
    <w:p w14:paraId="681423A0" w14:textId="77777777" w:rsidR="00CA26B9" w:rsidRDefault="00CA2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altName w:val="﷽﷽﷽﷽﷽﷽﷽﷽"/>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Black">
    <w:altName w:val="Lato Black"/>
    <w:panose1 w:val="020B0604020202020204"/>
    <w:charset w:val="00"/>
    <w:family w:val="swiss"/>
    <w:pitch w:val="variable"/>
    <w:sig w:usb0="E10002FF" w:usb1="5000ECFF" w:usb2="00000021" w:usb3="00000000" w:csb0="0000019F" w:csb1="00000000"/>
  </w:font>
  <w:font w:name="Lato Heavy">
    <w:altName w:val="﷽﷽﷽﷽﷽﷽﷽﷽"/>
    <w:panose1 w:val="020F05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ato-Light">
    <w:altName w:val="Yu Gothic"/>
    <w:panose1 w:val="020F0502020204030203"/>
    <w:charset w:val="80"/>
    <w:family w:val="auto"/>
    <w:pitch w:val="default"/>
    <w:sig w:usb0="00000005" w:usb1="08070000" w:usb2="00000010" w:usb3="00000000" w:csb0="00020002" w:csb1="00000000"/>
  </w:font>
  <w:font w:name="F">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5421766"/>
      <w:docPartObj>
        <w:docPartGallery w:val="Page Numbers (Bottom of Page)"/>
        <w:docPartUnique/>
      </w:docPartObj>
    </w:sdtPr>
    <w:sdtEndPr>
      <w:rPr>
        <w:rStyle w:val="PageNumber"/>
      </w:rPr>
    </w:sdtEndPr>
    <w:sdtContent>
      <w:p w14:paraId="01ABECA7" w14:textId="77777777" w:rsidR="00D12F0B" w:rsidRDefault="00D12F0B" w:rsidP="009D39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A264E9" w14:textId="77777777" w:rsidR="00D12F0B" w:rsidRDefault="00D12F0B" w:rsidP="009D3987">
    <w:pPr>
      <w:pStyle w:val="Footer"/>
    </w:pPr>
  </w:p>
  <w:p w14:paraId="600618DC" w14:textId="77777777" w:rsidR="006329B7" w:rsidRDefault="006329B7" w:rsidP="009D3987"/>
  <w:p w14:paraId="64F49513" w14:textId="77777777" w:rsidR="00126916" w:rsidRDefault="00126916"/>
  <w:p w14:paraId="1607DBFD" w14:textId="77777777" w:rsidR="00CF1AE7" w:rsidRDefault="00CF1A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259154"/>
      <w:docPartObj>
        <w:docPartGallery w:val="Page Numbers (Bottom of Page)"/>
        <w:docPartUnique/>
      </w:docPartObj>
    </w:sdtPr>
    <w:sdtEndPr/>
    <w:sdtContent>
      <w:p w14:paraId="7C509306" w14:textId="77777777" w:rsidR="0054050F" w:rsidRDefault="0054050F">
        <w:pPr>
          <w:pStyle w:val="Footer"/>
          <w:jc w:val="right"/>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A721AD" w:rsidRPr="00A721AD">
          <w:rPr>
            <w:rFonts w:ascii="Lato Black" w:hAnsi="Lato Black"/>
            <w:b/>
            <w:noProof/>
            <w:color w:val="48385C"/>
            <w:lang w:val="pt-BR"/>
          </w:rPr>
          <w:t>5</w:t>
        </w:r>
        <w:r w:rsidRPr="0054050F">
          <w:rPr>
            <w:rFonts w:ascii="Lato Black" w:hAnsi="Lato Black"/>
            <w:b/>
            <w:color w:val="48385C"/>
            <w:sz w:val="18"/>
          </w:rPr>
          <w:fldChar w:fldCharType="end"/>
        </w:r>
      </w:p>
    </w:sdtContent>
  </w:sdt>
  <w:p w14:paraId="3A25449E" w14:textId="77777777" w:rsidR="00126916" w:rsidRDefault="001269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836623"/>
      <w:docPartObj>
        <w:docPartGallery w:val="Page Numbers (Bottom of Page)"/>
        <w:docPartUnique/>
      </w:docPartObj>
    </w:sdtPr>
    <w:sdtEndPr>
      <w:rPr>
        <w:rFonts w:ascii="Lato Black" w:hAnsi="Lato Black"/>
        <w:color w:val="48385C"/>
        <w:sz w:val="18"/>
      </w:rPr>
    </w:sdtEndPr>
    <w:sdtContent>
      <w:p w14:paraId="27411BF1" w14:textId="77777777" w:rsidR="0054050F" w:rsidRPr="0054050F" w:rsidRDefault="0054050F">
        <w:pPr>
          <w:pStyle w:val="Footer"/>
          <w:jc w:val="right"/>
          <w:rPr>
            <w:rFonts w:ascii="Lato Black" w:hAnsi="Lato Black"/>
            <w:color w:val="48385C"/>
            <w:sz w:val="18"/>
          </w:rPr>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287EA3" w:rsidRPr="00287EA3">
          <w:rPr>
            <w:rFonts w:ascii="Lato Black" w:hAnsi="Lato Black"/>
            <w:b/>
            <w:noProof/>
            <w:color w:val="48385C"/>
            <w:lang w:val="pt-BR"/>
          </w:rPr>
          <w:t>1</w:t>
        </w:r>
        <w:r w:rsidRPr="0054050F">
          <w:rPr>
            <w:rFonts w:ascii="Lato Black" w:hAnsi="Lato Black"/>
            <w:b/>
            <w:color w:val="48385C"/>
            <w:sz w:val="18"/>
          </w:rPr>
          <w:fldChar w:fldCharType="end"/>
        </w:r>
      </w:p>
    </w:sdtContent>
  </w:sdt>
  <w:p w14:paraId="07D9AB6B" w14:textId="77777777" w:rsidR="008532A9" w:rsidRDefault="008532A9" w:rsidP="00A572D9">
    <w:pPr>
      <w:pStyle w:val="tableh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4D385" w14:textId="77777777" w:rsidR="00CA26B9" w:rsidRPr="00D92B41" w:rsidRDefault="00CA26B9">
      <w:pPr>
        <w:rPr>
          <w:color w:val="A6A6A6" w:themeColor="background1" w:themeShade="A6"/>
        </w:rPr>
      </w:pPr>
      <w:r>
        <w:rPr>
          <w:color w:val="A6A6A6" w:themeColor="background1" w:themeShade="A6"/>
        </w:rPr>
        <w:br/>
      </w:r>
      <w:r w:rsidRPr="00D92B41">
        <w:rPr>
          <w:color w:val="A6A6A6" w:themeColor="background1" w:themeShade="A6"/>
        </w:rPr>
        <w:separator/>
      </w:r>
    </w:p>
  </w:footnote>
  <w:footnote w:type="continuationSeparator" w:id="0">
    <w:p w14:paraId="42703EB7" w14:textId="77777777" w:rsidR="00CA26B9" w:rsidRDefault="00CA26B9">
      <w:r>
        <w:continuationSeparator/>
      </w:r>
    </w:p>
  </w:footnote>
  <w:footnote w:type="continuationNotice" w:id="1">
    <w:p w14:paraId="3BF7039E" w14:textId="77777777" w:rsidR="00CA26B9" w:rsidRDefault="00CA26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D4F66" w14:textId="77777777" w:rsidR="00B70605" w:rsidRDefault="00CA26B9" w:rsidP="009D3987">
    <w:pPr>
      <w:pStyle w:val="Header"/>
    </w:pPr>
    <w:r>
      <w:rPr>
        <w:noProof/>
      </w:rPr>
      <w:pict w14:anchorId="31877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2728" o:spid="_x0000_s2049" type="#_x0000_t75" alt="letterhead_FUND v2 pg2" style="position:absolute;margin-left:0;margin-top:0;width:1241pt;height:1754.5pt;z-index:-251656704;mso-wrap-edited:f;mso-width-percent:0;mso-height-percent:0;mso-position-horizontal:center;mso-position-horizontal-relative:margin;mso-position-vertical:center;mso-position-vertical-relative:margin;mso-width-percent:0;mso-height-percent:0" o:allowincell="f">
          <v:imagedata r:id="rId1" o:title="letterhead_FUND v2 pg2"/>
          <w10:wrap anchorx="margin" anchory="margin"/>
        </v:shape>
      </w:pict>
    </w:r>
  </w:p>
  <w:p w14:paraId="709BF489" w14:textId="77777777" w:rsidR="006329B7" w:rsidRDefault="006329B7" w:rsidP="009D3987"/>
  <w:p w14:paraId="2A012EF8" w14:textId="77777777" w:rsidR="00126916" w:rsidRDefault="00126916"/>
  <w:p w14:paraId="0A73BC09" w14:textId="77777777" w:rsidR="00CF1AE7" w:rsidRDefault="00CF1A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9176" w14:textId="77777777" w:rsidR="00126916" w:rsidRPr="008B6DB6" w:rsidRDefault="00287EA3" w:rsidP="002C6D57">
    <w:pPr>
      <w:pStyle w:val="Header"/>
    </w:pPr>
    <w:r w:rsidRPr="009344A9">
      <w:rPr>
        <w:noProof/>
        <w:lang w:val="pt-BR" w:eastAsia="pt-BR"/>
      </w:rPr>
      <w:drawing>
        <wp:anchor distT="0" distB="0" distL="114300" distR="114300" simplePos="0" relativeHeight="251657728" behindDoc="1" locked="0" layoutInCell="1" allowOverlap="1" wp14:anchorId="7BD3F943" wp14:editId="0E0E7069">
          <wp:simplePos x="0" y="0"/>
          <wp:positionH relativeFrom="margin">
            <wp:posOffset>67945</wp:posOffset>
          </wp:positionH>
          <wp:positionV relativeFrom="margin">
            <wp:posOffset>-1202690</wp:posOffset>
          </wp:positionV>
          <wp:extent cx="1601470" cy="627380"/>
          <wp:effectExtent l="0" t="0" r="0" b="1270"/>
          <wp:wrapNone/>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s">
          <w:drawing>
            <wp:anchor distT="0" distB="0" distL="114300" distR="114300" simplePos="0" relativeHeight="251658752" behindDoc="0" locked="0" layoutInCell="1" allowOverlap="1" wp14:anchorId="5AFB235E" wp14:editId="6F88A1F7">
              <wp:simplePos x="0" y="0"/>
              <wp:positionH relativeFrom="margin">
                <wp:posOffset>4403725</wp:posOffset>
              </wp:positionH>
              <wp:positionV relativeFrom="paragraph">
                <wp:posOffset>-673144</wp:posOffset>
              </wp:positionV>
              <wp:extent cx="1991360" cy="389255"/>
              <wp:effectExtent l="0" t="0" r="0" b="0"/>
              <wp:wrapNone/>
              <wp:docPr id="20" name="Text Box 37"/>
              <wp:cNvGraphicFramePr/>
              <a:graphic xmlns:a="http://schemas.openxmlformats.org/drawingml/2006/main">
                <a:graphicData uri="http://schemas.microsoft.com/office/word/2010/wordprocessingShape">
                  <wps:wsp>
                    <wps:cNvSpPr txBox="1"/>
                    <wps:spPr>
                      <a:xfrm>
                        <a:off x="0" y="0"/>
                        <a:ext cx="1991360" cy="389255"/>
                      </a:xfrm>
                      <a:prstGeom prst="rect">
                        <a:avLst/>
                      </a:prstGeom>
                      <a:noFill/>
                      <a:ln w="6350">
                        <a:noFill/>
                      </a:ln>
                    </wps:spPr>
                    <wps:txbx>
                      <w:txbxContent>
                        <w:p w14:paraId="5918545D" w14:textId="77777777" w:rsidR="006B0D31" w:rsidRPr="00C31A8C" w:rsidRDefault="006B0D31" w:rsidP="006B0D31">
                          <w:pPr>
                            <w:jc w:val="right"/>
                            <w:rPr>
                              <w:b/>
                              <w:bCs/>
                              <w:color w:val="48385C"/>
                              <w:sz w:val="18"/>
                              <w:szCs w:val="18"/>
                            </w:rPr>
                          </w:pPr>
                          <w:r w:rsidRPr="009F606F">
                            <w:rPr>
                              <w:color w:val="48385C"/>
                              <w:sz w:val="18"/>
                              <w:szCs w:val="18"/>
                            </w:rPr>
                            <w:t>secretariat@globalinitiative.net</w:t>
                          </w:r>
                          <w:r>
                            <w:rPr>
                              <w:color w:val="48385C"/>
                              <w:sz w:val="18"/>
                              <w:szCs w:val="18"/>
                            </w:rPr>
                            <w:br/>
                          </w:r>
                          <w:r w:rsidRPr="00C31A8C">
                            <w:rPr>
                              <w:b/>
                              <w:bCs/>
                              <w:color w:val="48385C"/>
                              <w:sz w:val="18"/>
                              <w:szCs w:val="18"/>
                            </w:rPr>
                            <w:t>globalinitiative.net</w:t>
                          </w:r>
                        </w:p>
                        <w:p w14:paraId="15695FC2" w14:textId="77777777" w:rsidR="006B0D31" w:rsidRPr="00C31A8C" w:rsidRDefault="006B0D31" w:rsidP="006B0D31">
                          <w:pPr>
                            <w:jc w:val="right"/>
                            <w:rPr>
                              <w:b/>
                              <w:bCs/>
                              <w:color w:val="48385C"/>
                              <w:sz w:val="18"/>
                              <w:szCs w:val="18"/>
                            </w:rPr>
                          </w:pPr>
                        </w:p>
                        <w:p w14:paraId="068B6581" w14:textId="77777777" w:rsidR="002C6D57" w:rsidRPr="00C31A8C" w:rsidRDefault="002C6D57" w:rsidP="002C6D57">
                          <w:pPr>
                            <w:jc w:val="right"/>
                            <w:rPr>
                              <w:b/>
                              <w:bCs/>
                              <w:color w:val="48385C"/>
                              <w:sz w:val="18"/>
                              <w:szCs w:val="18"/>
                            </w:rPr>
                          </w:pPr>
                          <w:r w:rsidRPr="00C31A8C">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B235E" id="_x0000_t202" coordsize="21600,21600" o:spt="202" path="m,l,21600r21600,l21600,xe">
              <v:stroke joinstyle="miter"/>
              <v:path gradientshapeok="t" o:connecttype="rect"/>
            </v:shapetype>
            <v:shape id="Text Box 37" o:spid="_x0000_s1026" type="#_x0000_t202" style="position:absolute;margin-left:346.75pt;margin-top:-53pt;width:156.8pt;height:30.6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" filled="f" stroked="f" strokeweight=".5pt">
              <v:textbox>
                <w:txbxContent>
                  <w:p w14:paraId="5918545D" w14:textId="77777777" w:rsidR="006B0D31" w:rsidRPr="00C31A8C" w:rsidRDefault="006B0D31" w:rsidP="006B0D31">
                    <w:pPr>
                      <w:jc w:val="right"/>
                      <w:rPr>
                        <w:b/>
                        <w:bCs/>
                        <w:color w:val="48385C"/>
                        <w:sz w:val="18"/>
                        <w:szCs w:val="18"/>
                      </w:rPr>
                    </w:pPr>
                    <w:r w:rsidRPr="009F606F">
                      <w:rPr>
                        <w:color w:val="48385C"/>
                        <w:sz w:val="18"/>
                        <w:szCs w:val="18"/>
                      </w:rPr>
                      <w:t>secretariat@globalinitiative.net</w:t>
                    </w:r>
                    <w:r>
                      <w:rPr>
                        <w:color w:val="48385C"/>
                        <w:sz w:val="18"/>
                        <w:szCs w:val="18"/>
                      </w:rPr>
                      <w:br/>
                    </w:r>
                    <w:r w:rsidRPr="00C31A8C">
                      <w:rPr>
                        <w:b/>
                        <w:bCs/>
                        <w:color w:val="48385C"/>
                        <w:sz w:val="18"/>
                        <w:szCs w:val="18"/>
                      </w:rPr>
                      <w:t>globalinitiative.net</w:t>
                    </w:r>
                  </w:p>
                  <w:p w14:paraId="15695FC2" w14:textId="77777777" w:rsidR="006B0D31" w:rsidRPr="00C31A8C" w:rsidRDefault="006B0D31" w:rsidP="006B0D31">
                    <w:pPr>
                      <w:jc w:val="right"/>
                      <w:rPr>
                        <w:b/>
                        <w:bCs/>
                        <w:color w:val="48385C"/>
                        <w:sz w:val="18"/>
                        <w:szCs w:val="18"/>
                      </w:rPr>
                    </w:pPr>
                  </w:p>
                  <w:p w14:paraId="068B6581" w14:textId="77777777" w:rsidR="002C6D57" w:rsidRPr="00C31A8C" w:rsidRDefault="002C6D57" w:rsidP="002C6D57">
                    <w:pPr>
                      <w:jc w:val="right"/>
                      <w:rPr>
                        <w:b/>
                        <w:bCs/>
                        <w:color w:val="48385C"/>
                        <w:sz w:val="18"/>
                        <w:szCs w:val="18"/>
                      </w:rPr>
                    </w:pPr>
                    <w:r w:rsidRPr="00C31A8C">
                      <w:rPr>
                        <w:b/>
                        <w:bCs/>
                        <w:color w:val="48385C"/>
                        <w:sz w:val="18"/>
                        <w:szCs w:val="18"/>
                      </w:rPr>
                      <w:t>globalinitiative.net</w:t>
                    </w:r>
                  </w:p>
                </w:txbxContent>
              </v:textbox>
              <w10:wrap anchorx="margin"/>
            </v:shape>
          </w:pict>
        </mc:Fallback>
      </mc:AlternateContent>
    </w:r>
  </w:p>
  <w:p w14:paraId="44085AF2" w14:textId="77777777" w:rsidR="00CF1AE7" w:rsidRDefault="00CF1A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035A" w14:textId="77777777" w:rsidR="00B70605" w:rsidRDefault="007D286F" w:rsidP="009D3987">
    <w:pPr>
      <w:pStyle w:val="Header"/>
    </w:pPr>
    <w:r w:rsidRPr="009344A9">
      <w:rPr>
        <w:noProof/>
        <w:lang w:val="pt-BR" w:eastAsia="pt-BR"/>
      </w:rPr>
      <w:drawing>
        <wp:anchor distT="0" distB="0" distL="114300" distR="114300" simplePos="0" relativeHeight="251655680" behindDoc="0" locked="0" layoutInCell="1" allowOverlap="1" wp14:anchorId="67BA723F" wp14:editId="76BDBBEA">
          <wp:simplePos x="0" y="0"/>
          <wp:positionH relativeFrom="margin">
            <wp:posOffset>57150</wp:posOffset>
          </wp:positionH>
          <wp:positionV relativeFrom="margin">
            <wp:posOffset>-988695</wp:posOffset>
          </wp:positionV>
          <wp:extent cx="1601470" cy="627380"/>
          <wp:effectExtent l="0" t="0" r="0" b="1270"/>
          <wp:wrapSquare wrapText="bothSides"/>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r w:rsidR="00C31A8C">
      <w:rPr>
        <w:noProof/>
        <w:lang w:val="pt-BR" w:eastAsia="pt-BR"/>
      </w:rPr>
      <mc:AlternateContent>
        <mc:Choice Requires="wps">
          <w:drawing>
            <wp:anchor distT="0" distB="0" distL="114300" distR="114300" simplePos="0" relativeHeight="251656704" behindDoc="0" locked="0" layoutInCell="1" allowOverlap="1" wp14:anchorId="67DF08D3" wp14:editId="72627A90">
              <wp:simplePos x="0" y="0"/>
              <wp:positionH relativeFrom="column">
                <wp:posOffset>4337685</wp:posOffset>
              </wp:positionH>
              <wp:positionV relativeFrom="paragraph">
                <wp:posOffset>-754217</wp:posOffset>
              </wp:positionV>
              <wp:extent cx="1991763" cy="389299"/>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991763" cy="389299"/>
                      </a:xfrm>
                      <a:prstGeom prst="rect">
                        <a:avLst/>
                      </a:prstGeom>
                      <a:noFill/>
                      <a:ln w="6350">
                        <a:noFill/>
                      </a:ln>
                    </wps:spPr>
                    <wps:txbx>
                      <w:txbxContent>
                        <w:p w14:paraId="1EE490CC" w14:textId="77777777" w:rsidR="00C31A8C" w:rsidRDefault="00C31A8C" w:rsidP="00C31A8C">
                          <w:pPr>
                            <w:jc w:val="right"/>
                            <w:rPr>
                              <w:color w:val="48385C"/>
                              <w:sz w:val="18"/>
                              <w:szCs w:val="18"/>
                            </w:rPr>
                          </w:pPr>
                          <w:r w:rsidRPr="00C31A8C">
                            <w:rPr>
                              <w:color w:val="48385C"/>
                              <w:sz w:val="18"/>
                              <w:szCs w:val="18"/>
                            </w:rPr>
                            <w:t>secretariat@globalinitiative.net</w:t>
                          </w:r>
                        </w:p>
                        <w:p w14:paraId="4193A59F" w14:textId="77777777" w:rsidR="00C31A8C" w:rsidRPr="00C31A8C" w:rsidRDefault="00C31A8C" w:rsidP="00C31A8C">
                          <w:pPr>
                            <w:jc w:val="right"/>
                            <w:rPr>
                              <w:b/>
                              <w:bCs/>
                              <w:color w:val="48385C"/>
                              <w:sz w:val="18"/>
                              <w:szCs w:val="18"/>
                            </w:rPr>
                          </w:pPr>
                          <w:r w:rsidRPr="00C31A8C">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F08D3" id="_x0000_t202" coordsize="21600,21600" o:spt="202" path="m,l,21600r21600,l21600,xe">
              <v:stroke joinstyle="miter"/>
              <v:path gradientshapeok="t" o:connecttype="rect"/>
            </v:shapetype>
            <v:shape id="_x0000_s1027" type="#_x0000_t202" style="position:absolute;margin-left:341.55pt;margin-top:-59.4pt;width:156.85pt;height:30.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" filled="f" stroked="f" strokeweight=".5pt">
              <v:textbox>
                <w:txbxContent>
                  <w:p w14:paraId="1EE490CC" w14:textId="77777777" w:rsidR="00C31A8C" w:rsidRDefault="00C31A8C" w:rsidP="00C31A8C">
                    <w:pPr>
                      <w:jc w:val="right"/>
                      <w:rPr>
                        <w:color w:val="48385C"/>
                        <w:sz w:val="18"/>
                        <w:szCs w:val="18"/>
                      </w:rPr>
                    </w:pPr>
                    <w:r w:rsidRPr="00C31A8C">
                      <w:rPr>
                        <w:color w:val="48385C"/>
                        <w:sz w:val="18"/>
                        <w:szCs w:val="18"/>
                      </w:rPr>
                      <w:t>secretariat@globalinitiative.net</w:t>
                    </w:r>
                  </w:p>
                  <w:p w14:paraId="4193A59F" w14:textId="77777777" w:rsidR="00C31A8C" w:rsidRPr="00C31A8C" w:rsidRDefault="00C31A8C" w:rsidP="00C31A8C">
                    <w:pPr>
                      <w:jc w:val="right"/>
                      <w:rPr>
                        <w:b/>
                        <w:bCs/>
                        <w:color w:val="48385C"/>
                        <w:sz w:val="18"/>
                        <w:szCs w:val="18"/>
                      </w:rPr>
                    </w:pPr>
                    <w:r w:rsidRPr="00C31A8C">
                      <w:rPr>
                        <w:b/>
                        <w:bCs/>
                        <w:color w:val="48385C"/>
                        <w:sz w:val="18"/>
                        <w:szCs w:val="18"/>
                      </w:rPr>
                      <w:t>globalinitiative.net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C7EF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C88E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314B9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8D42A8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7A62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46FF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0E9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84C0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7C4C2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FB20B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EC4A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D159A2"/>
    <w:multiLevelType w:val="hybridMultilevel"/>
    <w:tmpl w:val="B64C1338"/>
    <w:lvl w:ilvl="0" w:tplc="B0F09D20">
      <w:start w:val="1"/>
      <w:numFmt w:val="bullet"/>
      <w:lvlText w:val=""/>
      <w:lvlJc w:val="left"/>
      <w:pPr>
        <w:ind w:left="723" w:hanging="360"/>
      </w:pPr>
      <w:rPr>
        <w:rFonts w:ascii="Symbol" w:hAnsi="Symbol" w:hint="default"/>
        <w:color w:val="E5A65F"/>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2" w15:restartNumberingAfterBreak="0">
    <w:nsid w:val="0422426D"/>
    <w:multiLevelType w:val="hybridMultilevel"/>
    <w:tmpl w:val="5E484D3C"/>
    <w:lvl w:ilvl="0" w:tplc="6EC88426">
      <w:start w:val="1"/>
      <w:numFmt w:val="bullet"/>
      <w:lvlText w:val=""/>
      <w:lvlJc w:val="left"/>
      <w:pPr>
        <w:ind w:left="360" w:hanging="360"/>
      </w:pPr>
      <w:rPr>
        <w:rFonts w:ascii="Symbol" w:hAnsi="Symbol" w:hint="default"/>
        <w:color w:val="468CBD"/>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06551D6C"/>
    <w:multiLevelType w:val="hybridMultilevel"/>
    <w:tmpl w:val="D80A799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4" w15:restartNumberingAfterBreak="0">
    <w:nsid w:val="075D1861"/>
    <w:multiLevelType w:val="hybridMultilevel"/>
    <w:tmpl w:val="D29E72DA"/>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5" w15:restartNumberingAfterBreak="0">
    <w:nsid w:val="11843471"/>
    <w:multiLevelType w:val="hybridMultilevel"/>
    <w:tmpl w:val="0CC412C2"/>
    <w:lvl w:ilvl="0" w:tplc="0416000F">
      <w:start w:val="1"/>
      <w:numFmt w:val="decimal"/>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6" w15:restartNumberingAfterBreak="0">
    <w:nsid w:val="154707AC"/>
    <w:multiLevelType w:val="hybridMultilevel"/>
    <w:tmpl w:val="F6C2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2167B3"/>
    <w:multiLevelType w:val="hybridMultilevel"/>
    <w:tmpl w:val="2B34ECC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21323D33"/>
    <w:multiLevelType w:val="hybridMultilevel"/>
    <w:tmpl w:val="E13E88C8"/>
    <w:lvl w:ilvl="0" w:tplc="FAFA0B38">
      <w:start w:val="1"/>
      <w:numFmt w:val="upperRoman"/>
      <w:lvlText w:val="%1."/>
      <w:lvlJc w:val="left"/>
      <w:pPr>
        <w:ind w:left="720" w:hanging="360"/>
      </w:pPr>
      <w:rPr>
        <w:rFonts w:ascii="Lato" w:hAnsi="Lato" w:hint="default"/>
        <w:b/>
        <w:i w:val="0"/>
        <w:color w:val="E5A6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203484"/>
    <w:multiLevelType w:val="hybridMultilevel"/>
    <w:tmpl w:val="5F48A1E4"/>
    <w:lvl w:ilvl="0" w:tplc="C82839D8">
      <w:start w:val="1"/>
      <w:numFmt w:val="lowerRoman"/>
      <w:lvlText w:val="%1."/>
      <w:lvlJc w:val="right"/>
      <w:pPr>
        <w:ind w:left="720" w:hanging="360"/>
      </w:pPr>
      <w:rPr>
        <w:rFonts w:hint="default"/>
        <w:color w:val="E5A6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532B7"/>
    <w:multiLevelType w:val="hybridMultilevel"/>
    <w:tmpl w:val="C824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B2DCF"/>
    <w:multiLevelType w:val="hybridMultilevel"/>
    <w:tmpl w:val="021076D4"/>
    <w:lvl w:ilvl="0" w:tplc="169000FA">
      <w:start w:val="1"/>
      <w:numFmt w:val="decimal"/>
      <w:lvlText w:val="%1."/>
      <w:lvlJc w:val="left"/>
      <w:pPr>
        <w:ind w:left="720" w:hanging="360"/>
      </w:pPr>
      <w:rPr>
        <w:rFonts w:hint="default"/>
        <w:color w:val="E5A65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3F2578"/>
    <w:multiLevelType w:val="hybridMultilevel"/>
    <w:tmpl w:val="537E7E1A"/>
    <w:lvl w:ilvl="0" w:tplc="100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65254A"/>
    <w:multiLevelType w:val="hybridMultilevel"/>
    <w:tmpl w:val="67F49604"/>
    <w:lvl w:ilvl="0" w:tplc="A4B436C0">
      <w:start w:val="1"/>
      <w:numFmt w:val="bullet"/>
      <w:pStyle w:val="ListParagraph"/>
      <w:lvlText w:val=""/>
      <w:lvlJc w:val="left"/>
      <w:pPr>
        <w:ind w:left="360" w:hanging="360"/>
      </w:pPr>
      <w:rPr>
        <w:rFonts w:ascii="Symbol" w:hAnsi="Symbol" w:hint="default"/>
        <w:color w:val="B1A994"/>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4" w15:restartNumberingAfterBreak="0">
    <w:nsid w:val="47FE31E5"/>
    <w:multiLevelType w:val="hybridMultilevel"/>
    <w:tmpl w:val="C22E12BC"/>
    <w:lvl w:ilvl="0" w:tplc="04100001">
      <w:start w:val="1"/>
      <w:numFmt w:val="bullet"/>
      <w:lvlText w:val=""/>
      <w:lvlJc w:val="left"/>
      <w:pPr>
        <w:ind w:left="739" w:hanging="360"/>
      </w:pPr>
      <w:rPr>
        <w:rFonts w:ascii="Symbol" w:hAnsi="Symbol"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25" w15:restartNumberingAfterBreak="0">
    <w:nsid w:val="4B6F1EDA"/>
    <w:multiLevelType w:val="multilevel"/>
    <w:tmpl w:val="7D0CAC20"/>
    <w:lvl w:ilvl="0">
      <w:start w:val="1"/>
      <w:numFmt w:val="decimal"/>
      <w:lvlText w:val="%1."/>
      <w:lvlJc w:val="left"/>
      <w:pPr>
        <w:ind w:left="717" w:hanging="360"/>
      </w:pPr>
      <w:rPr>
        <w:rFonts w:ascii="Lato" w:hAnsi="Lato" w:hint="default"/>
        <w:b w:val="0"/>
        <w:i w:val="0"/>
        <w:color w:val="B1A994"/>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507C8B"/>
    <w:multiLevelType w:val="hybridMultilevel"/>
    <w:tmpl w:val="5036AC40"/>
    <w:lvl w:ilvl="0" w:tplc="B0F09D20">
      <w:start w:val="1"/>
      <w:numFmt w:val="bullet"/>
      <w:lvlText w:val=""/>
      <w:lvlJc w:val="left"/>
      <w:pPr>
        <w:ind w:left="723" w:hanging="360"/>
      </w:pPr>
      <w:rPr>
        <w:rFonts w:ascii="Symbol" w:hAnsi="Symbol" w:hint="default"/>
        <w:color w:val="E5A65F"/>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7" w15:restartNumberingAfterBreak="0">
    <w:nsid w:val="5CDD665D"/>
    <w:multiLevelType w:val="hybridMultilevel"/>
    <w:tmpl w:val="B790C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460F4E"/>
    <w:multiLevelType w:val="hybridMultilevel"/>
    <w:tmpl w:val="9B744156"/>
    <w:lvl w:ilvl="0" w:tplc="B0F09D20">
      <w:start w:val="1"/>
      <w:numFmt w:val="bullet"/>
      <w:lvlText w:val=""/>
      <w:lvlJc w:val="left"/>
      <w:pPr>
        <w:ind w:left="360" w:hanging="360"/>
      </w:pPr>
      <w:rPr>
        <w:rFonts w:ascii="Symbol" w:hAnsi="Symbol" w:hint="default"/>
        <w:color w:val="E5A65F"/>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6D5F3036"/>
    <w:multiLevelType w:val="hybridMultilevel"/>
    <w:tmpl w:val="BDC2636A"/>
    <w:lvl w:ilvl="0" w:tplc="8242C15E">
      <w:start w:val="1"/>
      <w:numFmt w:val="bullet"/>
      <w:lvlText w:val=""/>
      <w:lvlJc w:val="left"/>
      <w:pPr>
        <w:ind w:left="360" w:hanging="360"/>
      </w:pPr>
      <w:rPr>
        <w:rFonts w:ascii="Symbol" w:hAnsi="Symbol" w:hint="default"/>
        <w:color w:val="E5A65F"/>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6E4A67F1"/>
    <w:multiLevelType w:val="hybridMultilevel"/>
    <w:tmpl w:val="0A1063E8"/>
    <w:lvl w:ilvl="0" w:tplc="9336F79E">
      <w:start w:val="1"/>
      <w:numFmt w:val="decimal"/>
      <w:pStyle w:val="5NumberedList"/>
      <w:lvlText w:val="%1."/>
      <w:lvlJc w:val="left"/>
      <w:pPr>
        <w:ind w:left="717" w:hanging="360"/>
      </w:pPr>
      <w:rPr>
        <w:rFonts w:ascii="Lato" w:hAnsi="Lato" w:hint="default"/>
        <w:b w:val="0"/>
        <w:i w:val="0"/>
        <w:color w:val="B1A99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53C70"/>
    <w:multiLevelType w:val="hybridMultilevel"/>
    <w:tmpl w:val="B37AE4A0"/>
    <w:lvl w:ilvl="0" w:tplc="04100001">
      <w:start w:val="1"/>
      <w:numFmt w:val="bullet"/>
      <w:lvlText w:val=""/>
      <w:lvlJc w:val="left"/>
      <w:pPr>
        <w:ind w:left="739" w:hanging="360"/>
      </w:pPr>
      <w:rPr>
        <w:rFonts w:ascii="Symbol" w:hAnsi="Symbol"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32" w15:restartNumberingAfterBreak="0">
    <w:nsid w:val="76B258DB"/>
    <w:multiLevelType w:val="hybridMultilevel"/>
    <w:tmpl w:val="360A7EAC"/>
    <w:lvl w:ilvl="0" w:tplc="E640BA62">
      <w:start w:val="1"/>
      <w:numFmt w:val="bullet"/>
      <w:lvlText w:val=""/>
      <w:lvlJc w:val="left"/>
      <w:pPr>
        <w:ind w:left="360" w:hanging="360"/>
      </w:pPr>
      <w:rPr>
        <w:rFonts w:ascii="Symbol" w:hAnsi="Symbol" w:hint="default"/>
        <w:color w:val="E5A65F"/>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771365C8"/>
    <w:multiLevelType w:val="hybridMultilevel"/>
    <w:tmpl w:val="E8441AE8"/>
    <w:lvl w:ilvl="0" w:tplc="B0F09D20">
      <w:start w:val="1"/>
      <w:numFmt w:val="bullet"/>
      <w:lvlText w:val=""/>
      <w:lvlJc w:val="left"/>
      <w:pPr>
        <w:ind w:left="360" w:hanging="360"/>
      </w:pPr>
      <w:rPr>
        <w:rFonts w:ascii="Symbol" w:hAnsi="Symbol" w:hint="default"/>
        <w:color w:val="E5A65F"/>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786A46F8"/>
    <w:multiLevelType w:val="hybridMultilevel"/>
    <w:tmpl w:val="07F6BC5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5" w15:restartNumberingAfterBreak="0">
    <w:nsid w:val="7A990629"/>
    <w:multiLevelType w:val="hybridMultilevel"/>
    <w:tmpl w:val="EB162E3A"/>
    <w:lvl w:ilvl="0" w:tplc="04100001">
      <w:start w:val="1"/>
      <w:numFmt w:val="bullet"/>
      <w:lvlText w:val=""/>
      <w:lvlJc w:val="left"/>
      <w:pPr>
        <w:ind w:left="739" w:hanging="360"/>
      </w:pPr>
      <w:rPr>
        <w:rFonts w:ascii="Symbol" w:hAnsi="Symbol"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36" w15:restartNumberingAfterBreak="0">
    <w:nsid w:val="7EF308BE"/>
    <w:multiLevelType w:val="hybridMultilevel"/>
    <w:tmpl w:val="BCBE6B30"/>
    <w:lvl w:ilvl="0" w:tplc="2796F892">
      <w:start w:val="1"/>
      <w:numFmt w:val="upperRoman"/>
      <w:pStyle w:val="ListRoman"/>
      <w:lvlText w:val="%1."/>
      <w:lvlJc w:val="right"/>
      <w:pPr>
        <w:ind w:left="717" w:hanging="360"/>
      </w:pPr>
      <w:rPr>
        <w:rFonts w:ascii="Lato" w:hAnsi="Lato" w:hint="default"/>
        <w:b w:val="0"/>
        <w:i w:val="0"/>
        <w:color w:val="B1A99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4"/>
  </w:num>
  <w:num w:numId="3">
    <w:abstractNumId w:val="35"/>
  </w:num>
  <w:num w:numId="4">
    <w:abstractNumId w:val="19"/>
  </w:num>
  <w:num w:numId="5">
    <w:abstractNumId w:val="21"/>
  </w:num>
  <w:num w:numId="6">
    <w:abstractNumId w:val="13"/>
  </w:num>
  <w:num w:numId="7">
    <w:abstractNumId w:val="34"/>
  </w:num>
  <w:num w:numId="8">
    <w:abstractNumId w:val="22"/>
  </w:num>
  <w:num w:numId="9">
    <w:abstractNumId w:val="17"/>
  </w:num>
  <w:num w:numId="10">
    <w:abstractNumId w:val="14"/>
  </w:num>
  <w:num w:numId="11">
    <w:abstractNumId w:val="28"/>
  </w:num>
  <w:num w:numId="12">
    <w:abstractNumId w:val="33"/>
  </w:num>
  <w:num w:numId="13">
    <w:abstractNumId w:val="32"/>
  </w:num>
  <w:num w:numId="14">
    <w:abstractNumId w:val="11"/>
  </w:num>
  <w:num w:numId="15">
    <w:abstractNumId w:val="26"/>
  </w:num>
  <w:num w:numId="16">
    <w:abstractNumId w:val="29"/>
  </w:num>
  <w:num w:numId="17">
    <w:abstractNumId w:val="18"/>
  </w:num>
  <w:num w:numId="18">
    <w:abstractNumId w:val="12"/>
  </w:num>
  <w:num w:numId="19">
    <w:abstractNumId w:val="36"/>
  </w:num>
  <w:num w:numId="20">
    <w:abstractNumId w:val="30"/>
  </w:num>
  <w:num w:numId="21">
    <w:abstractNumId w:val="23"/>
  </w:num>
  <w:num w:numId="22">
    <w:abstractNumId w:val="10"/>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20"/>
  </w:num>
  <w:num w:numId="33">
    <w:abstractNumId w:val="0"/>
  </w:num>
  <w:num w:numId="34">
    <w:abstractNumId w:val="25"/>
  </w:num>
  <w:num w:numId="35">
    <w:abstractNumId w:val="15"/>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AA"/>
    <w:rsid w:val="00006A88"/>
    <w:rsid w:val="00010028"/>
    <w:rsid w:val="0004170D"/>
    <w:rsid w:val="00041837"/>
    <w:rsid w:val="000A0E31"/>
    <w:rsid w:val="000A23AD"/>
    <w:rsid w:val="000B6B97"/>
    <w:rsid w:val="000C0168"/>
    <w:rsid w:val="000D250C"/>
    <w:rsid w:val="000D59AE"/>
    <w:rsid w:val="000E551C"/>
    <w:rsid w:val="000E6670"/>
    <w:rsid w:val="000F7573"/>
    <w:rsid w:val="00126916"/>
    <w:rsid w:val="001270F1"/>
    <w:rsid w:val="001579BD"/>
    <w:rsid w:val="001735CE"/>
    <w:rsid w:val="001963EE"/>
    <w:rsid w:val="002157EC"/>
    <w:rsid w:val="00216C4A"/>
    <w:rsid w:val="00221C9A"/>
    <w:rsid w:val="00231109"/>
    <w:rsid w:val="00265B98"/>
    <w:rsid w:val="00287EA3"/>
    <w:rsid w:val="002919D8"/>
    <w:rsid w:val="00293672"/>
    <w:rsid w:val="002C6D57"/>
    <w:rsid w:val="002C77B8"/>
    <w:rsid w:val="002F57D8"/>
    <w:rsid w:val="002F591D"/>
    <w:rsid w:val="00310DC9"/>
    <w:rsid w:val="00314C57"/>
    <w:rsid w:val="00332425"/>
    <w:rsid w:val="003400D6"/>
    <w:rsid w:val="00343249"/>
    <w:rsid w:val="003804F9"/>
    <w:rsid w:val="00381682"/>
    <w:rsid w:val="00390B7C"/>
    <w:rsid w:val="003C1DA1"/>
    <w:rsid w:val="003C7436"/>
    <w:rsid w:val="003D00F7"/>
    <w:rsid w:val="003D5160"/>
    <w:rsid w:val="00403879"/>
    <w:rsid w:val="00407BB9"/>
    <w:rsid w:val="00420E30"/>
    <w:rsid w:val="004317B1"/>
    <w:rsid w:val="00433FB1"/>
    <w:rsid w:val="00444EE1"/>
    <w:rsid w:val="00445869"/>
    <w:rsid w:val="004B2081"/>
    <w:rsid w:val="004C4F29"/>
    <w:rsid w:val="004E00AA"/>
    <w:rsid w:val="004E1F0E"/>
    <w:rsid w:val="004F0161"/>
    <w:rsid w:val="004F35B8"/>
    <w:rsid w:val="00501970"/>
    <w:rsid w:val="00511AFF"/>
    <w:rsid w:val="00513408"/>
    <w:rsid w:val="00516E93"/>
    <w:rsid w:val="0054050F"/>
    <w:rsid w:val="0054088F"/>
    <w:rsid w:val="005470D9"/>
    <w:rsid w:val="00555322"/>
    <w:rsid w:val="00576F69"/>
    <w:rsid w:val="00594C8F"/>
    <w:rsid w:val="005A259F"/>
    <w:rsid w:val="005A3EFC"/>
    <w:rsid w:val="005B3453"/>
    <w:rsid w:val="005C4E50"/>
    <w:rsid w:val="005C57D4"/>
    <w:rsid w:val="005F01A9"/>
    <w:rsid w:val="00626851"/>
    <w:rsid w:val="00630586"/>
    <w:rsid w:val="006316C5"/>
    <w:rsid w:val="006329B7"/>
    <w:rsid w:val="0064101F"/>
    <w:rsid w:val="00656FBE"/>
    <w:rsid w:val="00672361"/>
    <w:rsid w:val="00682C53"/>
    <w:rsid w:val="006858AF"/>
    <w:rsid w:val="00697075"/>
    <w:rsid w:val="00697C91"/>
    <w:rsid w:val="006B0D31"/>
    <w:rsid w:val="006C4CB9"/>
    <w:rsid w:val="006D47BD"/>
    <w:rsid w:val="006F0E54"/>
    <w:rsid w:val="0072267D"/>
    <w:rsid w:val="00724FCE"/>
    <w:rsid w:val="00747AB0"/>
    <w:rsid w:val="007601BD"/>
    <w:rsid w:val="00763B98"/>
    <w:rsid w:val="00775CA5"/>
    <w:rsid w:val="007800EE"/>
    <w:rsid w:val="00793415"/>
    <w:rsid w:val="007A18CA"/>
    <w:rsid w:val="007A53C4"/>
    <w:rsid w:val="007C6A2F"/>
    <w:rsid w:val="007D286F"/>
    <w:rsid w:val="007F0E5F"/>
    <w:rsid w:val="00801C8E"/>
    <w:rsid w:val="008068FD"/>
    <w:rsid w:val="00807E01"/>
    <w:rsid w:val="00815ED8"/>
    <w:rsid w:val="00822ED9"/>
    <w:rsid w:val="008532A9"/>
    <w:rsid w:val="00854CB2"/>
    <w:rsid w:val="008658C2"/>
    <w:rsid w:val="00867358"/>
    <w:rsid w:val="008735A0"/>
    <w:rsid w:val="00873945"/>
    <w:rsid w:val="00874B24"/>
    <w:rsid w:val="00885521"/>
    <w:rsid w:val="00894455"/>
    <w:rsid w:val="008A6A03"/>
    <w:rsid w:val="008B3E04"/>
    <w:rsid w:val="008B6DB6"/>
    <w:rsid w:val="008C2099"/>
    <w:rsid w:val="008D1A44"/>
    <w:rsid w:val="008D4AA3"/>
    <w:rsid w:val="008F1898"/>
    <w:rsid w:val="00900C59"/>
    <w:rsid w:val="009010E7"/>
    <w:rsid w:val="00930ED5"/>
    <w:rsid w:val="009344A9"/>
    <w:rsid w:val="00975451"/>
    <w:rsid w:val="009C3BA6"/>
    <w:rsid w:val="009D3987"/>
    <w:rsid w:val="009E6614"/>
    <w:rsid w:val="009E7FC1"/>
    <w:rsid w:val="009F4C01"/>
    <w:rsid w:val="00A03118"/>
    <w:rsid w:val="00A44852"/>
    <w:rsid w:val="00A572D9"/>
    <w:rsid w:val="00A721AD"/>
    <w:rsid w:val="00A73E02"/>
    <w:rsid w:val="00A81520"/>
    <w:rsid w:val="00A94763"/>
    <w:rsid w:val="00AA0750"/>
    <w:rsid w:val="00AA105B"/>
    <w:rsid w:val="00AA1C5B"/>
    <w:rsid w:val="00AD103E"/>
    <w:rsid w:val="00AD570B"/>
    <w:rsid w:val="00AF2795"/>
    <w:rsid w:val="00B00CD6"/>
    <w:rsid w:val="00B0129F"/>
    <w:rsid w:val="00B10986"/>
    <w:rsid w:val="00B15ED9"/>
    <w:rsid w:val="00B16266"/>
    <w:rsid w:val="00B23D60"/>
    <w:rsid w:val="00B64B96"/>
    <w:rsid w:val="00B70605"/>
    <w:rsid w:val="00BB3AFA"/>
    <w:rsid w:val="00BC4A6D"/>
    <w:rsid w:val="00BC6BAA"/>
    <w:rsid w:val="00BC7506"/>
    <w:rsid w:val="00BD4E7F"/>
    <w:rsid w:val="00BF6B0B"/>
    <w:rsid w:val="00C00253"/>
    <w:rsid w:val="00C0652C"/>
    <w:rsid w:val="00C10DD7"/>
    <w:rsid w:val="00C11DCC"/>
    <w:rsid w:val="00C31A8C"/>
    <w:rsid w:val="00C354AF"/>
    <w:rsid w:val="00C574D9"/>
    <w:rsid w:val="00C713E4"/>
    <w:rsid w:val="00C839E3"/>
    <w:rsid w:val="00CA26B9"/>
    <w:rsid w:val="00CA6C68"/>
    <w:rsid w:val="00CB0318"/>
    <w:rsid w:val="00CB360B"/>
    <w:rsid w:val="00CD612B"/>
    <w:rsid w:val="00CE33A6"/>
    <w:rsid w:val="00CF14E4"/>
    <w:rsid w:val="00CF1AE7"/>
    <w:rsid w:val="00D12F0B"/>
    <w:rsid w:val="00D1517C"/>
    <w:rsid w:val="00D25543"/>
    <w:rsid w:val="00D50BBC"/>
    <w:rsid w:val="00D55AF5"/>
    <w:rsid w:val="00D57FB0"/>
    <w:rsid w:val="00D87E6B"/>
    <w:rsid w:val="00D92B41"/>
    <w:rsid w:val="00DA389B"/>
    <w:rsid w:val="00DA60ED"/>
    <w:rsid w:val="00DA7A1C"/>
    <w:rsid w:val="00DC2699"/>
    <w:rsid w:val="00DC3A7D"/>
    <w:rsid w:val="00DC67EA"/>
    <w:rsid w:val="00DD1D6A"/>
    <w:rsid w:val="00DD229A"/>
    <w:rsid w:val="00DE38C3"/>
    <w:rsid w:val="00DE5FBF"/>
    <w:rsid w:val="00DF6183"/>
    <w:rsid w:val="00E1165F"/>
    <w:rsid w:val="00E35F87"/>
    <w:rsid w:val="00E4156E"/>
    <w:rsid w:val="00E41CAB"/>
    <w:rsid w:val="00E41DCF"/>
    <w:rsid w:val="00E41F58"/>
    <w:rsid w:val="00E50EE3"/>
    <w:rsid w:val="00E56ACB"/>
    <w:rsid w:val="00E84541"/>
    <w:rsid w:val="00EB07B9"/>
    <w:rsid w:val="00EC1CA4"/>
    <w:rsid w:val="00EC3DFA"/>
    <w:rsid w:val="00F14688"/>
    <w:rsid w:val="00F5431B"/>
    <w:rsid w:val="00F57914"/>
    <w:rsid w:val="00F8448E"/>
    <w:rsid w:val="00FA03CA"/>
    <w:rsid w:val="00FB13C5"/>
    <w:rsid w:val="00FC308C"/>
    <w:rsid w:val="00FC4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34D147"/>
  <w14:defaultImageDpi w14:val="32767"/>
  <w15:chartTrackingRefBased/>
  <w15:docId w15:val="{0C57AD63-8599-BE47-957A-30BE8330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Text Body"/>
    <w:qFormat/>
    <w:rsid w:val="00DC3A7D"/>
    <w:pPr>
      <w:spacing w:after="200" w:line="288" w:lineRule="auto"/>
    </w:pPr>
    <w:rPr>
      <w:rFonts w:ascii="Lato" w:hAnsi="Lato" w:cs="Arial"/>
      <w:sz w:val="20"/>
      <w:szCs w:val="22"/>
      <w:lang w:val="en-US"/>
    </w:rPr>
  </w:style>
  <w:style w:type="paragraph" w:styleId="Heading1">
    <w:name w:val="heading 1"/>
    <w:basedOn w:val="Normal"/>
    <w:next w:val="Normal"/>
    <w:link w:val="Heading1Char"/>
    <w:uiPriority w:val="9"/>
    <w:semiHidden/>
    <w:rsid w:val="0072267D"/>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aliases w:val="Subtitle"/>
    <w:basedOn w:val="Subtitle"/>
    <w:next w:val="Normal"/>
    <w:link w:val="Heading2Char"/>
    <w:uiPriority w:val="9"/>
    <w:semiHidden/>
    <w:rsid w:val="005B3453"/>
    <w:pPr>
      <w:ind w:left="26"/>
      <w:outlineLvl w:val="1"/>
    </w:pPr>
    <w:rPr>
      <w:sz w:val="22"/>
      <w:szCs w:val="22"/>
      <w:lang w:val="it-IT"/>
    </w:rPr>
  </w:style>
  <w:style w:type="paragraph" w:styleId="Heading3">
    <w:name w:val="heading 3"/>
    <w:basedOn w:val="Normal"/>
    <w:next w:val="Normal"/>
    <w:link w:val="Heading3Char"/>
    <w:uiPriority w:val="9"/>
    <w:semiHidden/>
    <w:unhideWhenUsed/>
    <w:rsid w:val="005470D9"/>
    <w:pPr>
      <w:keepNext/>
      <w:keepLines/>
      <w:spacing w:before="40"/>
      <w:outlineLvl w:val="2"/>
    </w:pPr>
    <w:rPr>
      <w:rFonts w:asciiTheme="majorHAnsi" w:eastAsiaTheme="majorEastAsia" w:hAnsiTheme="majorHAnsi" w:cstheme="majorBidi"/>
      <w:color w:val="1F192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7B9"/>
    <w:pPr>
      <w:tabs>
        <w:tab w:val="center" w:pos="4819"/>
        <w:tab w:val="right" w:pos="9638"/>
      </w:tabs>
    </w:pPr>
  </w:style>
  <w:style w:type="character" w:customStyle="1" w:styleId="HeaderChar">
    <w:name w:val="Header Char"/>
    <w:basedOn w:val="DefaultParagraphFont"/>
    <w:link w:val="Header"/>
    <w:uiPriority w:val="99"/>
    <w:semiHidden/>
    <w:rsid w:val="00C839E3"/>
    <w:rPr>
      <w:rFonts w:ascii="Lato" w:hAnsi="Lato" w:cs="Arial"/>
      <w:sz w:val="20"/>
      <w:szCs w:val="22"/>
      <w:lang w:val="en-US"/>
    </w:rPr>
  </w:style>
  <w:style w:type="paragraph" w:styleId="Footer">
    <w:name w:val="footer"/>
    <w:aliases w:val="Footnote"/>
    <w:basedOn w:val="Normal"/>
    <w:link w:val="FooterChar"/>
    <w:uiPriority w:val="99"/>
    <w:rsid w:val="0054088F"/>
    <w:pPr>
      <w:tabs>
        <w:tab w:val="center" w:pos="4819"/>
        <w:tab w:val="right" w:pos="9638"/>
      </w:tabs>
      <w:spacing w:before="80" w:after="80"/>
    </w:pPr>
    <w:rPr>
      <w:color w:val="808080" w:themeColor="background1" w:themeShade="80"/>
      <w:sz w:val="19"/>
      <w:szCs w:val="18"/>
    </w:rPr>
  </w:style>
  <w:style w:type="character" w:customStyle="1" w:styleId="FooterChar">
    <w:name w:val="Footer Char"/>
    <w:aliases w:val="Footnote Char"/>
    <w:basedOn w:val="DefaultParagraphFont"/>
    <w:link w:val="Footer"/>
    <w:uiPriority w:val="99"/>
    <w:rsid w:val="0054088F"/>
    <w:rPr>
      <w:rFonts w:ascii="Lato" w:hAnsi="Lato" w:cs="Arial"/>
      <w:color w:val="808080" w:themeColor="background1" w:themeShade="80"/>
      <w:sz w:val="19"/>
      <w:szCs w:val="18"/>
      <w:lang w:val="en-US"/>
    </w:rPr>
  </w:style>
  <w:style w:type="paragraph" w:styleId="BalloonText">
    <w:name w:val="Balloon Text"/>
    <w:basedOn w:val="Normal"/>
    <w:link w:val="BalloonTextChar"/>
    <w:uiPriority w:val="99"/>
    <w:semiHidden/>
    <w:rsid w:val="00EB07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39E3"/>
    <w:rPr>
      <w:rFonts w:ascii="Times New Roman" w:hAnsi="Times New Roman" w:cs="Times New Roman"/>
      <w:sz w:val="18"/>
      <w:szCs w:val="18"/>
      <w:lang w:val="en-US"/>
    </w:rPr>
  </w:style>
  <w:style w:type="paragraph" w:styleId="Title">
    <w:name w:val="Title"/>
    <w:basedOn w:val="Normal"/>
    <w:next w:val="Normal"/>
    <w:link w:val="TitleChar"/>
    <w:uiPriority w:val="10"/>
    <w:semiHidden/>
    <w:rsid w:val="00AF2795"/>
    <w:pPr>
      <w:spacing w:line="240" w:lineRule="auto"/>
    </w:pPr>
    <w:rPr>
      <w:rFonts w:ascii="Lato Black" w:hAnsi="Lato Black"/>
      <w:b/>
      <w:noProof/>
      <w:color w:val="48385C"/>
      <w:sz w:val="44"/>
    </w:rPr>
  </w:style>
  <w:style w:type="character" w:customStyle="1" w:styleId="TitleChar">
    <w:name w:val="Title Char"/>
    <w:basedOn w:val="DefaultParagraphFont"/>
    <w:link w:val="Title"/>
    <w:uiPriority w:val="10"/>
    <w:semiHidden/>
    <w:rsid w:val="00C839E3"/>
    <w:rPr>
      <w:rFonts w:ascii="Lato Black" w:hAnsi="Lato Black" w:cs="Arial"/>
      <w:b/>
      <w:noProof/>
      <w:color w:val="48385C"/>
      <w:sz w:val="44"/>
      <w:szCs w:val="22"/>
      <w:lang w:val="en-US"/>
    </w:rPr>
  </w:style>
  <w:style w:type="paragraph" w:styleId="Subtitle">
    <w:name w:val="Subtitle"/>
    <w:basedOn w:val="Title"/>
    <w:next w:val="Normal"/>
    <w:link w:val="SubtitleChar1"/>
    <w:uiPriority w:val="11"/>
    <w:semiHidden/>
    <w:rsid w:val="00AF2795"/>
    <w:pPr>
      <w:spacing w:before="200" w:after="80"/>
    </w:pPr>
    <w:rPr>
      <w:b w:val="0"/>
      <w:bCs/>
      <w:color w:val="468CBD"/>
      <w:sz w:val="32"/>
      <w:szCs w:val="32"/>
    </w:rPr>
  </w:style>
  <w:style w:type="character" w:customStyle="1" w:styleId="SubtitleChar1">
    <w:name w:val="Subtitle Char1"/>
    <w:basedOn w:val="DefaultParagraphFont"/>
    <w:link w:val="Subtitle"/>
    <w:uiPriority w:val="11"/>
    <w:semiHidden/>
    <w:rsid w:val="00C839E3"/>
    <w:rPr>
      <w:rFonts w:ascii="Lato Black" w:hAnsi="Lato Black" w:cs="Arial"/>
      <w:bCs/>
      <w:noProof/>
      <w:color w:val="468CBD"/>
      <w:sz w:val="32"/>
      <w:szCs w:val="32"/>
      <w:lang w:val="en-US"/>
    </w:rPr>
  </w:style>
  <w:style w:type="character" w:styleId="SubtleEmphasis">
    <w:name w:val="Subtle Emphasis"/>
    <w:basedOn w:val="DefaultParagraphFont"/>
    <w:uiPriority w:val="19"/>
    <w:semiHidden/>
    <w:rsid w:val="00310DC9"/>
    <w:rPr>
      <w:i/>
      <w:iCs/>
      <w:color w:val="404040" w:themeColor="text1" w:themeTint="BF"/>
    </w:rPr>
  </w:style>
  <w:style w:type="character" w:styleId="PageNumber">
    <w:name w:val="page number"/>
    <w:basedOn w:val="DefaultParagraphFont"/>
    <w:uiPriority w:val="99"/>
    <w:semiHidden/>
    <w:rsid w:val="00D12F0B"/>
  </w:style>
  <w:style w:type="character" w:customStyle="1" w:styleId="Heading2Char">
    <w:name w:val="Heading 2 Char"/>
    <w:aliases w:val="Subtitle Char"/>
    <w:basedOn w:val="DefaultParagraphFont"/>
    <w:link w:val="Heading2"/>
    <w:uiPriority w:val="9"/>
    <w:semiHidden/>
    <w:rsid w:val="00C839E3"/>
    <w:rPr>
      <w:rFonts w:ascii="Lato Black" w:hAnsi="Lato Black" w:cs="Arial"/>
      <w:bCs/>
      <w:noProof/>
      <w:color w:val="468CBD"/>
      <w:sz w:val="22"/>
      <w:szCs w:val="22"/>
    </w:rPr>
  </w:style>
  <w:style w:type="paragraph" w:styleId="ListParagraph">
    <w:name w:val="List Paragraph"/>
    <w:basedOn w:val="Normal"/>
    <w:link w:val="ListParagraphChar"/>
    <w:uiPriority w:val="34"/>
    <w:semiHidden/>
    <w:qFormat/>
    <w:rsid w:val="00A572D9"/>
    <w:pPr>
      <w:numPr>
        <w:numId w:val="21"/>
      </w:numPr>
      <w:spacing w:after="170" w:line="270" w:lineRule="exact"/>
      <w:contextualSpacing/>
    </w:pPr>
    <w:rPr>
      <w:rFonts w:eastAsia="Times New Roman"/>
      <w:color w:val="000000" w:themeColor="text1"/>
      <w:shd w:val="clear" w:color="auto" w:fill="FFFFFF"/>
    </w:rPr>
  </w:style>
  <w:style w:type="table" w:styleId="GridTable6ColourfulAccent1">
    <w:name w:val="Grid Table 6 Colorful Accent 1"/>
    <w:basedOn w:val="TableNormal"/>
    <w:uiPriority w:val="51"/>
    <w:rsid w:val="00775CA5"/>
    <w:pPr>
      <w:jc w:val="both"/>
    </w:pPr>
    <w:rPr>
      <w:rFonts w:eastAsiaTheme="minorEastAsia"/>
      <w:color w:val="2F253D" w:themeColor="accent1" w:themeShade="BF"/>
      <w:sz w:val="20"/>
      <w:szCs w:val="20"/>
      <w:lang w:val="en-US"/>
    </w:rPr>
    <w:tblPr>
      <w:tblStyleRowBandSize w:val="1"/>
      <w:tblStyleColBandSize w:val="1"/>
      <w:tblBorders>
        <w:top w:val="single" w:sz="4" w:space="0" w:color="8972A9" w:themeColor="accent1" w:themeTint="99"/>
        <w:left w:val="single" w:sz="4" w:space="0" w:color="8972A9" w:themeColor="accent1" w:themeTint="99"/>
        <w:bottom w:val="single" w:sz="4" w:space="0" w:color="8972A9" w:themeColor="accent1" w:themeTint="99"/>
        <w:right w:val="single" w:sz="4" w:space="0" w:color="8972A9" w:themeColor="accent1" w:themeTint="99"/>
        <w:insideH w:val="single" w:sz="4" w:space="0" w:color="8972A9" w:themeColor="accent1" w:themeTint="99"/>
        <w:insideV w:val="single" w:sz="4" w:space="0" w:color="8972A9" w:themeColor="accent1" w:themeTint="99"/>
      </w:tblBorders>
    </w:tblPr>
    <w:tblStylePr w:type="firstRow">
      <w:rPr>
        <w:b/>
        <w:bCs/>
      </w:rPr>
      <w:tblPr/>
      <w:tcPr>
        <w:tcBorders>
          <w:bottom w:val="single" w:sz="12" w:space="0" w:color="8972A9" w:themeColor="accent1" w:themeTint="99"/>
        </w:tcBorders>
      </w:tcPr>
    </w:tblStylePr>
    <w:tblStylePr w:type="lastRow">
      <w:rPr>
        <w:b/>
        <w:bCs/>
      </w:rPr>
      <w:tblPr/>
      <w:tcPr>
        <w:tcBorders>
          <w:top w:val="double" w:sz="4" w:space="0" w:color="8972A9" w:themeColor="accent1" w:themeTint="99"/>
        </w:tcBorders>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character" w:customStyle="1" w:styleId="Heading1Char">
    <w:name w:val="Heading 1 Char"/>
    <w:basedOn w:val="DefaultParagraphFont"/>
    <w:link w:val="Heading1"/>
    <w:uiPriority w:val="9"/>
    <w:semiHidden/>
    <w:rsid w:val="00C839E3"/>
    <w:rPr>
      <w:rFonts w:asciiTheme="majorHAnsi" w:eastAsiaTheme="majorEastAsia" w:hAnsiTheme="majorHAnsi" w:cstheme="majorBidi"/>
      <w:color w:val="2F253D" w:themeColor="accent1" w:themeShade="BF"/>
      <w:sz w:val="32"/>
      <w:szCs w:val="32"/>
      <w:lang w:val="en-US"/>
    </w:rPr>
  </w:style>
  <w:style w:type="character" w:styleId="Strong">
    <w:name w:val="Strong"/>
    <w:aliases w:val="Body text"/>
    <w:uiPriority w:val="22"/>
    <w:semiHidden/>
    <w:rsid w:val="0072267D"/>
    <w:rPr>
      <w:b/>
      <w:bCs/>
      <w:color w:val="B1A793" w:themeColor="accent6"/>
    </w:rPr>
  </w:style>
  <w:style w:type="character" w:styleId="CommentReference">
    <w:name w:val="annotation reference"/>
    <w:basedOn w:val="DefaultParagraphFont"/>
    <w:uiPriority w:val="99"/>
    <w:semiHidden/>
    <w:rsid w:val="00975451"/>
    <w:rPr>
      <w:sz w:val="16"/>
      <w:szCs w:val="16"/>
    </w:rPr>
  </w:style>
  <w:style w:type="paragraph" w:styleId="CommentText">
    <w:name w:val="annotation text"/>
    <w:basedOn w:val="Normal"/>
    <w:link w:val="CommentTextChar"/>
    <w:uiPriority w:val="99"/>
    <w:semiHidden/>
    <w:rsid w:val="00975451"/>
    <w:pPr>
      <w:spacing w:after="160"/>
    </w:pPr>
    <w:rPr>
      <w:rFonts w:asciiTheme="minorHAnsi" w:hAnsiTheme="minorHAnsi"/>
      <w:szCs w:val="20"/>
      <w:lang w:val="es-CO"/>
    </w:rPr>
  </w:style>
  <w:style w:type="character" w:customStyle="1" w:styleId="CommentTextChar">
    <w:name w:val="Comment Text Char"/>
    <w:basedOn w:val="DefaultParagraphFont"/>
    <w:link w:val="CommentText"/>
    <w:uiPriority w:val="99"/>
    <w:semiHidden/>
    <w:rsid w:val="00C839E3"/>
    <w:rPr>
      <w:rFonts w:cs="Arial"/>
      <w:sz w:val="20"/>
      <w:szCs w:val="20"/>
      <w:lang w:val="es-CO"/>
    </w:rPr>
  </w:style>
  <w:style w:type="table" w:styleId="GridTable3-Accent5">
    <w:name w:val="Grid Table 3 Accent 5"/>
    <w:basedOn w:val="TableNormal"/>
    <w:uiPriority w:val="48"/>
    <w:rsid w:val="00975451"/>
    <w:rPr>
      <w:sz w:val="22"/>
      <w:szCs w:val="22"/>
      <w:lang w:val="es-CO"/>
    </w:rPr>
    <w:tblPr>
      <w:tblStyleRowBandSize w:val="1"/>
      <w:tblStyleColBandSize w:val="1"/>
      <w:tblBorders>
        <w:top w:val="single" w:sz="4" w:space="0" w:color="D57687" w:themeColor="accent5" w:themeTint="99"/>
        <w:left w:val="single" w:sz="4" w:space="0" w:color="D57687" w:themeColor="accent5" w:themeTint="99"/>
        <w:bottom w:val="single" w:sz="4" w:space="0" w:color="D57687" w:themeColor="accent5" w:themeTint="99"/>
        <w:right w:val="single" w:sz="4" w:space="0" w:color="D57687" w:themeColor="accent5" w:themeTint="99"/>
        <w:insideH w:val="single" w:sz="4" w:space="0" w:color="D57687" w:themeColor="accent5" w:themeTint="99"/>
        <w:insideV w:val="single" w:sz="4" w:space="0" w:color="D576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1D7" w:themeFill="accent5" w:themeFillTint="33"/>
      </w:tcPr>
    </w:tblStylePr>
    <w:tblStylePr w:type="band1Horz">
      <w:tblPr/>
      <w:tcPr>
        <w:shd w:val="clear" w:color="auto" w:fill="F1D1D7" w:themeFill="accent5" w:themeFillTint="33"/>
      </w:tcPr>
    </w:tblStylePr>
    <w:tblStylePr w:type="neCell">
      <w:tblPr/>
      <w:tcPr>
        <w:tcBorders>
          <w:bottom w:val="single" w:sz="4" w:space="0" w:color="D57687" w:themeColor="accent5" w:themeTint="99"/>
        </w:tcBorders>
      </w:tcPr>
    </w:tblStylePr>
    <w:tblStylePr w:type="nwCell">
      <w:tblPr/>
      <w:tcPr>
        <w:tcBorders>
          <w:bottom w:val="single" w:sz="4" w:space="0" w:color="D57687" w:themeColor="accent5" w:themeTint="99"/>
        </w:tcBorders>
      </w:tcPr>
    </w:tblStylePr>
    <w:tblStylePr w:type="seCell">
      <w:tblPr/>
      <w:tcPr>
        <w:tcBorders>
          <w:top w:val="single" w:sz="4" w:space="0" w:color="D57687" w:themeColor="accent5" w:themeTint="99"/>
        </w:tcBorders>
      </w:tcPr>
    </w:tblStylePr>
    <w:tblStylePr w:type="swCell">
      <w:tblPr/>
      <w:tcPr>
        <w:tcBorders>
          <w:top w:val="single" w:sz="4" w:space="0" w:color="D57687" w:themeColor="accent5" w:themeTint="99"/>
        </w:tcBorders>
      </w:tcPr>
    </w:tblStylePr>
  </w:style>
  <w:style w:type="table" w:styleId="GridTable2-Accent1">
    <w:name w:val="Grid Table 2 Accent 1"/>
    <w:basedOn w:val="TableNormal"/>
    <w:uiPriority w:val="47"/>
    <w:rsid w:val="00975451"/>
    <w:rPr>
      <w:sz w:val="22"/>
      <w:szCs w:val="22"/>
      <w:lang w:val="es-CO"/>
    </w:rPr>
    <w:tblPr>
      <w:tblStyleRowBandSize w:val="1"/>
      <w:tblStyleColBandSize w:val="1"/>
      <w:tblBorders>
        <w:top w:val="single" w:sz="2" w:space="0" w:color="8972A9" w:themeColor="accent1" w:themeTint="99"/>
        <w:bottom w:val="single" w:sz="2" w:space="0" w:color="8972A9" w:themeColor="accent1" w:themeTint="99"/>
        <w:insideH w:val="single" w:sz="2" w:space="0" w:color="8972A9" w:themeColor="accent1" w:themeTint="99"/>
        <w:insideV w:val="single" w:sz="2" w:space="0" w:color="8972A9" w:themeColor="accent1" w:themeTint="99"/>
      </w:tblBorders>
    </w:tblPr>
    <w:tblStylePr w:type="firstRow">
      <w:rPr>
        <w:b/>
        <w:bCs/>
      </w:rPr>
      <w:tblPr/>
      <w:tcPr>
        <w:tcBorders>
          <w:top w:val="nil"/>
          <w:bottom w:val="single" w:sz="12" w:space="0" w:color="8972A9" w:themeColor="accent1" w:themeTint="99"/>
          <w:insideH w:val="nil"/>
          <w:insideV w:val="nil"/>
        </w:tcBorders>
        <w:shd w:val="clear" w:color="auto" w:fill="FFFFFF" w:themeFill="background1"/>
      </w:tcPr>
    </w:tblStylePr>
    <w:tblStylePr w:type="lastRow">
      <w:rPr>
        <w:b/>
        <w:bCs/>
      </w:rPr>
      <w:tblPr/>
      <w:tcPr>
        <w:tcBorders>
          <w:top w:val="double" w:sz="2" w:space="0" w:color="8972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paragraph" w:customStyle="1" w:styleId="ListRoman">
    <w:name w:val="List Roman"/>
    <w:basedOn w:val="ListParagraph"/>
    <w:qFormat/>
    <w:rsid w:val="00CB360B"/>
    <w:pPr>
      <w:numPr>
        <w:numId w:val="19"/>
      </w:numPr>
      <w:spacing w:line="288" w:lineRule="auto"/>
      <w:ind w:left="714" w:hanging="357"/>
      <w:contextualSpacing w:val="0"/>
    </w:pPr>
    <w:rPr>
      <w:iCs/>
    </w:rPr>
  </w:style>
  <w:style w:type="paragraph" w:customStyle="1" w:styleId="5NumberedList">
    <w:name w:val="5. Numbered List"/>
    <w:basedOn w:val="ListParagraph"/>
    <w:qFormat/>
    <w:rsid w:val="00B00CD6"/>
    <w:pPr>
      <w:numPr>
        <w:numId w:val="20"/>
      </w:numPr>
      <w:spacing w:line="288" w:lineRule="auto"/>
      <w:contextualSpacing w:val="0"/>
    </w:pPr>
    <w:rPr>
      <w:bCs/>
    </w:rPr>
  </w:style>
  <w:style w:type="paragraph" w:customStyle="1" w:styleId="tableh1">
    <w:name w:val="table h1"/>
    <w:qFormat/>
    <w:rsid w:val="00216C4A"/>
    <w:pPr>
      <w:ind w:left="113" w:right="113"/>
      <w:outlineLvl w:val="5"/>
    </w:pPr>
    <w:rPr>
      <w:rFonts w:ascii="Lato Black" w:hAnsi="Lato Black" w:cs="Arial"/>
      <w:color w:val="FFFFFF" w:themeColor="background1"/>
      <w:sz w:val="18"/>
      <w:szCs w:val="18"/>
      <w:lang w:val="en-GB"/>
    </w:rPr>
  </w:style>
  <w:style w:type="paragraph" w:customStyle="1" w:styleId="tablebody">
    <w:name w:val="table body"/>
    <w:qFormat/>
    <w:rsid w:val="00216C4A"/>
    <w:pPr>
      <w:ind w:left="113" w:right="113"/>
      <w:outlineLvl w:val="5"/>
    </w:pPr>
    <w:rPr>
      <w:rFonts w:ascii="Lato" w:hAnsi="Lato" w:cs="Arial"/>
      <w:sz w:val="18"/>
      <w:szCs w:val="18"/>
      <w:lang w:val="en-GB"/>
    </w:rPr>
  </w:style>
  <w:style w:type="character" w:styleId="Hyperlink">
    <w:name w:val="Hyperlink"/>
    <w:basedOn w:val="DefaultParagraphFont"/>
    <w:uiPriority w:val="99"/>
    <w:rsid w:val="00C31A8C"/>
    <w:rPr>
      <w:color w:val="448BBC" w:themeColor="hyperlink"/>
      <w:u w:val="single"/>
    </w:rPr>
  </w:style>
  <w:style w:type="character" w:customStyle="1" w:styleId="UnresolvedMention1">
    <w:name w:val="Unresolved Mention1"/>
    <w:basedOn w:val="DefaultParagraphFont"/>
    <w:uiPriority w:val="99"/>
    <w:semiHidden/>
    <w:rsid w:val="00C31A8C"/>
    <w:rPr>
      <w:color w:val="605E5C"/>
      <w:shd w:val="clear" w:color="auto" w:fill="E1DFDD"/>
    </w:rPr>
  </w:style>
  <w:style w:type="paragraph" w:customStyle="1" w:styleId="2Heading1">
    <w:name w:val="2. Heading 1"/>
    <w:basedOn w:val="Heading3"/>
    <w:next w:val="Normal"/>
    <w:qFormat/>
    <w:rsid w:val="00E41DCF"/>
    <w:pPr>
      <w:spacing w:before="50" w:line="240" w:lineRule="auto"/>
    </w:pPr>
    <w:rPr>
      <w:rFonts w:ascii="Lato Black" w:hAnsi="Lato Black"/>
      <w:bCs/>
      <w:caps/>
      <w:color w:val="48385C"/>
      <w:sz w:val="28"/>
      <w:shd w:val="clear" w:color="auto" w:fill="FFFFFF"/>
    </w:rPr>
  </w:style>
  <w:style w:type="table" w:styleId="TableGrid">
    <w:name w:val="Table Grid"/>
    <w:basedOn w:val="TableNormal"/>
    <w:uiPriority w:val="39"/>
    <w:rsid w:val="008A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TableNormal"/>
    <w:uiPriority w:val="99"/>
    <w:rsid w:val="008A6A03"/>
    <w:pPr>
      <w:spacing w:before="120" w:after="120"/>
      <w:ind w:left="113" w:right="113"/>
      <w:outlineLvl w:val="5"/>
    </w:pPr>
    <w:rPr>
      <w:rFonts w:ascii="Lato" w:hAnsi="Lato"/>
      <w:sz w:val="18"/>
    </w:rPr>
    <w:tblPr>
      <w:tblBorders>
        <w:bottom w:val="single" w:sz="4" w:space="0" w:color="B1A994"/>
        <w:insideH w:val="single" w:sz="4" w:space="0" w:color="B1A994"/>
      </w:tblBorders>
    </w:tblPr>
    <w:tcPr>
      <w:shd w:val="clear" w:color="auto" w:fill="auto"/>
      <w:vAlign w:val="center"/>
    </w:tcPr>
    <w:tblStylePr w:type="firstRow">
      <w:pPr>
        <w:jc w:val="left"/>
      </w:pPr>
      <w:rPr>
        <w:rFonts w:ascii="Lato Black" w:hAnsi="Lato Black"/>
        <w:b/>
        <w:color w:val="FFFFFF" w:themeColor="background1"/>
        <w:sz w:val="18"/>
      </w:rPr>
      <w:tblPr/>
      <w:tcPr>
        <w:tcBorders>
          <w:top w:val="nil"/>
          <w:left w:val="nil"/>
          <w:bottom w:val="nil"/>
          <w:right w:val="dotDash" w:sz="4" w:space="0" w:color="FFFFFF" w:themeColor="background1"/>
          <w:insideH w:val="nil"/>
          <w:insideV w:val="dotDash" w:sz="4" w:space="0" w:color="FFFFFF" w:themeColor="background1"/>
        </w:tcBorders>
        <w:shd w:val="clear" w:color="auto" w:fill="48385C"/>
      </w:tcPr>
    </w:tblStylePr>
    <w:tblStylePr w:type="lastRow">
      <w:pPr>
        <w:jc w:val="left"/>
      </w:pPr>
      <w:rPr>
        <w:rFonts w:ascii="Lato Black" w:hAnsi="Lato Black"/>
        <w:b/>
        <w:color w:val="48385C"/>
        <w:sz w:val="18"/>
      </w:rPr>
      <w:tblPr/>
      <w:tcPr>
        <w:tcBorders>
          <w:insideV w:val="single" w:sz="4" w:space="0" w:color="FFFFFF" w:themeColor="background1"/>
        </w:tcBorders>
        <w:shd w:val="clear" w:color="auto" w:fill="B1A994"/>
      </w:tcPr>
    </w:tblStylePr>
    <w:tblStylePr w:type="firstCol">
      <w:pPr>
        <w:wordWrap/>
        <w:ind w:rightChars="0" w:right="0"/>
      </w:pPr>
      <w:rPr>
        <w:rFonts w:ascii="Lato Black" w:hAnsi="Lato Black"/>
        <w:b/>
        <w:color w:val="48385C"/>
        <w:sz w:val="18"/>
      </w:rPr>
      <w:tblPr/>
      <w:tcPr>
        <w:shd w:val="clear" w:color="auto" w:fill="E8E5DF"/>
      </w:tcPr>
    </w:tblStylePr>
    <w:tblStylePr w:type="lastCol">
      <w:pPr>
        <w:jc w:val="left"/>
      </w:pPr>
      <w:rPr>
        <w:rFonts w:ascii="Lato Black" w:hAnsi="Lato Black"/>
        <w:b/>
        <w:color w:val="48385C"/>
        <w:sz w:val="18"/>
      </w:rPr>
      <w:tblPr/>
      <w:tcPr>
        <w:tcBorders>
          <w:insideH w:val="single" w:sz="4" w:space="0" w:color="FFFFFF" w:themeColor="background1"/>
        </w:tcBorders>
        <w:shd w:val="clear" w:color="auto" w:fill="B1A994"/>
      </w:tcPr>
    </w:tblStylePr>
  </w:style>
  <w:style w:type="paragraph" w:customStyle="1" w:styleId="Source">
    <w:name w:val="Source"/>
    <w:basedOn w:val="Normal"/>
    <w:next w:val="Normal"/>
    <w:qFormat/>
    <w:rsid w:val="003D00F7"/>
    <w:pPr>
      <w:spacing w:before="200" w:after="300"/>
      <w:outlineLvl w:val="4"/>
    </w:pPr>
    <w:rPr>
      <w:i/>
      <w:iCs/>
      <w:color w:val="A6A6A6" w:themeColor="background1" w:themeShade="A6"/>
      <w:szCs w:val="20"/>
      <w:shd w:val="clear" w:color="auto" w:fill="FFFFFF"/>
    </w:rPr>
  </w:style>
  <w:style w:type="paragraph" w:customStyle="1" w:styleId="7Title">
    <w:name w:val="7. Title"/>
    <w:basedOn w:val="Normal"/>
    <w:next w:val="Normal"/>
    <w:link w:val="7TitleChar"/>
    <w:qFormat/>
    <w:rsid w:val="00E41DCF"/>
    <w:pPr>
      <w:spacing w:after="400" w:line="240" w:lineRule="auto"/>
      <w:outlineLvl w:val="0"/>
    </w:pPr>
    <w:rPr>
      <w:rFonts w:ascii="Lato Black" w:hAnsi="Lato Black"/>
      <w:caps/>
      <w:color w:val="48385C"/>
      <w:sz w:val="40"/>
    </w:rPr>
  </w:style>
  <w:style w:type="character" w:customStyle="1" w:styleId="7TitleChar">
    <w:name w:val="7. Title Char"/>
    <w:basedOn w:val="TitleChar"/>
    <w:link w:val="7Title"/>
    <w:rsid w:val="00E41DCF"/>
    <w:rPr>
      <w:rFonts w:ascii="Lato Black" w:hAnsi="Lato Black" w:cs="Arial"/>
      <w:b w:val="0"/>
      <w:caps/>
      <w:noProof/>
      <w:color w:val="48385C"/>
      <w:sz w:val="40"/>
      <w:szCs w:val="22"/>
      <w:lang w:val="en-US"/>
    </w:rPr>
  </w:style>
  <w:style w:type="paragraph" w:customStyle="1" w:styleId="tableh2">
    <w:name w:val="table h2"/>
    <w:qFormat/>
    <w:rsid w:val="00216C4A"/>
    <w:pPr>
      <w:ind w:left="113" w:right="113"/>
      <w:outlineLvl w:val="5"/>
    </w:pPr>
    <w:rPr>
      <w:rFonts w:ascii="Lato Black" w:hAnsi="Lato Black" w:cs="Arial"/>
      <w:b/>
      <w:bCs/>
      <w:color w:val="48385C"/>
      <w:sz w:val="18"/>
      <w:szCs w:val="18"/>
      <w:lang w:val="en-GB"/>
    </w:rPr>
  </w:style>
  <w:style w:type="paragraph" w:customStyle="1" w:styleId="8Subtitle">
    <w:name w:val="8. Subtitle"/>
    <w:basedOn w:val="Normal"/>
    <w:next w:val="Normal"/>
    <w:link w:val="8SubtitleChar"/>
    <w:qFormat/>
    <w:rsid w:val="00E41DCF"/>
    <w:pPr>
      <w:spacing w:before="100" w:line="240" w:lineRule="auto"/>
      <w:outlineLvl w:val="1"/>
    </w:pPr>
    <w:rPr>
      <w:rFonts w:ascii="Lato Black" w:hAnsi="Lato Black"/>
      <w:bCs/>
      <w:color w:val="5E9175"/>
      <w:sz w:val="36"/>
      <w:szCs w:val="32"/>
    </w:rPr>
  </w:style>
  <w:style w:type="character" w:customStyle="1" w:styleId="Heading3Char">
    <w:name w:val="Heading 3 Char"/>
    <w:basedOn w:val="DefaultParagraphFont"/>
    <w:link w:val="Heading3"/>
    <w:uiPriority w:val="9"/>
    <w:semiHidden/>
    <w:rsid w:val="005470D9"/>
    <w:rPr>
      <w:rFonts w:asciiTheme="majorHAnsi" w:eastAsiaTheme="majorEastAsia" w:hAnsiTheme="majorHAnsi" w:cstheme="majorBidi"/>
      <w:color w:val="1F1928" w:themeColor="accent1" w:themeShade="7F"/>
      <w:lang w:val="en-US"/>
    </w:rPr>
  </w:style>
  <w:style w:type="paragraph" w:customStyle="1" w:styleId="6BulletList">
    <w:name w:val="6. Bullet List"/>
    <w:basedOn w:val="5NumberedList"/>
    <w:link w:val="6BulletListChar"/>
    <w:qFormat/>
    <w:rsid w:val="00CB360B"/>
    <w:pPr>
      <w:numPr>
        <w:numId w:val="21"/>
      </w:numPr>
      <w:ind w:left="357" w:hanging="357"/>
    </w:pPr>
  </w:style>
  <w:style w:type="character" w:customStyle="1" w:styleId="8SubtitleChar">
    <w:name w:val="8. Subtitle Char"/>
    <w:basedOn w:val="DefaultParagraphFont"/>
    <w:link w:val="8Subtitle"/>
    <w:rsid w:val="00E41DCF"/>
    <w:rPr>
      <w:rFonts w:ascii="Lato Black" w:hAnsi="Lato Black" w:cs="Arial"/>
      <w:bCs/>
      <w:color w:val="5E9175"/>
      <w:sz w:val="36"/>
      <w:szCs w:val="32"/>
      <w:lang w:val="en-US"/>
    </w:rPr>
  </w:style>
  <w:style w:type="character" w:customStyle="1" w:styleId="ListParagraphChar">
    <w:name w:val="List Paragraph Char"/>
    <w:basedOn w:val="DefaultParagraphFont"/>
    <w:link w:val="ListParagraph"/>
    <w:uiPriority w:val="34"/>
    <w:semiHidden/>
    <w:rsid w:val="00C839E3"/>
    <w:rPr>
      <w:rFonts w:ascii="Lato" w:eastAsia="Times New Roman" w:hAnsi="Lato" w:cs="Arial"/>
      <w:color w:val="000000" w:themeColor="text1"/>
      <w:sz w:val="20"/>
      <w:szCs w:val="22"/>
      <w:lang w:val="en-US"/>
    </w:rPr>
  </w:style>
  <w:style w:type="character" w:customStyle="1" w:styleId="6BulletListChar">
    <w:name w:val="6. Bullet List Char"/>
    <w:basedOn w:val="ListParagraphChar"/>
    <w:link w:val="6BulletList"/>
    <w:rsid w:val="00CB360B"/>
    <w:rPr>
      <w:rFonts w:ascii="Lato" w:eastAsia="Times New Roman" w:hAnsi="Lato" w:cs="Arial"/>
      <w:bCs/>
      <w:color w:val="000000" w:themeColor="text1"/>
      <w:sz w:val="20"/>
      <w:szCs w:val="22"/>
      <w:lang w:val="en-US"/>
    </w:rPr>
  </w:style>
  <w:style w:type="table" w:styleId="PlainTable2">
    <w:name w:val="Plain Table 2"/>
    <w:basedOn w:val="TableNormal"/>
    <w:uiPriority w:val="42"/>
    <w:rsid w:val="00A44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rsid w:val="00CE33A6"/>
    <w:pPr>
      <w:spacing w:after="0" w:line="240" w:lineRule="auto"/>
    </w:pPr>
    <w:rPr>
      <w:rFonts w:ascii="Lato" w:hAnsi="Lato"/>
      <w:b/>
      <w:bCs/>
      <w:lang w:val="en-US"/>
    </w:rPr>
  </w:style>
  <w:style w:type="character" w:customStyle="1" w:styleId="CommentSubjectChar">
    <w:name w:val="Comment Subject Char"/>
    <w:basedOn w:val="CommentTextChar"/>
    <w:link w:val="CommentSubject"/>
    <w:uiPriority w:val="99"/>
    <w:semiHidden/>
    <w:rsid w:val="00CE33A6"/>
    <w:rPr>
      <w:rFonts w:ascii="Lato" w:hAnsi="Lato" w:cs="Arial"/>
      <w:b/>
      <w:bCs/>
      <w:sz w:val="20"/>
      <w:szCs w:val="20"/>
      <w:lang w:val="en-US"/>
    </w:rPr>
  </w:style>
  <w:style w:type="paragraph" w:styleId="FootnoteText">
    <w:name w:val="footnote text"/>
    <w:basedOn w:val="Normal"/>
    <w:link w:val="FootnoteTextChar"/>
    <w:uiPriority w:val="99"/>
    <w:semiHidden/>
    <w:rsid w:val="005A3EFC"/>
    <w:pPr>
      <w:spacing w:line="240" w:lineRule="auto"/>
    </w:pPr>
    <w:rPr>
      <w:szCs w:val="20"/>
    </w:rPr>
  </w:style>
  <w:style w:type="character" w:customStyle="1" w:styleId="FootnoteTextChar">
    <w:name w:val="Footnote Text Char"/>
    <w:basedOn w:val="DefaultParagraphFont"/>
    <w:link w:val="FootnoteText"/>
    <w:uiPriority w:val="99"/>
    <w:semiHidden/>
    <w:rsid w:val="005A3EFC"/>
    <w:rPr>
      <w:rFonts w:ascii="Lato" w:hAnsi="Lato" w:cs="Arial"/>
      <w:sz w:val="20"/>
      <w:szCs w:val="20"/>
      <w:lang w:val="en-US"/>
    </w:rPr>
  </w:style>
  <w:style w:type="character" w:styleId="FootnoteReference">
    <w:name w:val="footnote reference"/>
    <w:basedOn w:val="DefaultParagraphFont"/>
    <w:uiPriority w:val="99"/>
    <w:semiHidden/>
    <w:rsid w:val="005A3EFC"/>
    <w:rPr>
      <w:vertAlign w:val="superscript"/>
    </w:rPr>
  </w:style>
  <w:style w:type="paragraph" w:styleId="DocumentMap">
    <w:name w:val="Document Map"/>
    <w:basedOn w:val="Normal"/>
    <w:link w:val="DocumentMapChar"/>
    <w:uiPriority w:val="99"/>
    <w:semiHidden/>
    <w:rsid w:val="00D92B4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92B41"/>
    <w:rPr>
      <w:rFonts w:ascii="Times New Roman" w:hAnsi="Times New Roman" w:cs="Times New Roman"/>
      <w:lang w:val="en-US"/>
    </w:rPr>
  </w:style>
  <w:style w:type="paragraph" w:customStyle="1" w:styleId="3Heading2">
    <w:name w:val="3. Heading 2"/>
    <w:basedOn w:val="Normal"/>
    <w:next w:val="Normal"/>
    <w:qFormat/>
    <w:rsid w:val="00516E93"/>
    <w:pPr>
      <w:keepNext/>
      <w:keepLines/>
      <w:spacing w:before="50" w:after="100" w:line="240" w:lineRule="auto"/>
      <w:outlineLvl w:val="2"/>
    </w:pPr>
    <w:rPr>
      <w:rFonts w:eastAsiaTheme="majorEastAsia" w:cstheme="majorBidi"/>
      <w:b/>
      <w:bCs/>
      <w:color w:val="B1A793" w:themeColor="accent6"/>
      <w:sz w:val="24"/>
      <w:szCs w:val="24"/>
      <w:shd w:val="clear" w:color="auto" w:fill="FFFFFF"/>
    </w:rPr>
  </w:style>
  <w:style w:type="paragraph" w:customStyle="1" w:styleId="4Heading3-Topic">
    <w:name w:val="4. Heading 3 - Topic"/>
    <w:basedOn w:val="3Heading2"/>
    <w:next w:val="Normal"/>
    <w:qFormat/>
    <w:rsid w:val="00763B98"/>
    <w:pPr>
      <w:spacing w:before="0" w:after="60"/>
      <w:outlineLvl w:val="3"/>
    </w:pPr>
    <w:rPr>
      <w:rFonts w:ascii="Lato Heavy" w:hAnsi="Lato Heavy"/>
      <w:color w:val="5C8D73" w:themeColor="accent3"/>
      <w:sz w:val="20"/>
      <w:szCs w:val="18"/>
    </w:rPr>
  </w:style>
  <w:style w:type="paragraph" w:customStyle="1" w:styleId="tableh3">
    <w:name w:val="table h3"/>
    <w:basedOn w:val="tableh2"/>
    <w:qFormat/>
    <w:rsid w:val="006B0D31"/>
    <w:pPr>
      <w:spacing w:before="120" w:after="120"/>
      <w:ind w:left="340"/>
    </w:pPr>
    <w:rPr>
      <w:rFonts w:ascii="Lato Medium" w:hAnsi="Lato Medium"/>
      <w:b w:val="0"/>
      <w:bCs w:val="0"/>
    </w:rPr>
  </w:style>
  <w:style w:type="paragraph" w:customStyle="1" w:styleId="Standard1">
    <w:name w:val="Standard1"/>
    <w:rsid w:val="004E00AA"/>
    <w:pPr>
      <w:widowControl w:val="0"/>
      <w:suppressAutoHyphens/>
      <w:autoSpaceDN w:val="0"/>
      <w:textAlignment w:val="baseline"/>
    </w:pPr>
    <w:rPr>
      <w:rFonts w:ascii="Times New Roman" w:eastAsia="SimSun" w:hAnsi="Times New Roman" w:cs="Lucida Sans"/>
      <w:kern w:val="3"/>
      <w:lang w:val="en-GB" w:eastAsia="zh-CN" w:bidi="hi-IN"/>
    </w:rPr>
  </w:style>
  <w:style w:type="paragraph" w:styleId="NormalWeb">
    <w:name w:val="Normal (Web)"/>
    <w:basedOn w:val="Normal"/>
    <w:uiPriority w:val="99"/>
    <w:semiHidden/>
    <w:unhideWhenUsed/>
    <w:rsid w:val="007934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509987">
      <w:bodyDiv w:val="1"/>
      <w:marLeft w:val="0"/>
      <w:marRight w:val="0"/>
      <w:marTop w:val="0"/>
      <w:marBottom w:val="0"/>
      <w:divBdr>
        <w:top w:val="none" w:sz="0" w:space="0" w:color="auto"/>
        <w:left w:val="none" w:sz="0" w:space="0" w:color="auto"/>
        <w:bottom w:val="none" w:sz="0" w:space="0" w:color="auto"/>
        <w:right w:val="none" w:sz="0" w:space="0" w:color="auto"/>
      </w:divBdr>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 w:id="1358777800">
      <w:bodyDiv w:val="1"/>
      <w:marLeft w:val="0"/>
      <w:marRight w:val="0"/>
      <w:marTop w:val="0"/>
      <w:marBottom w:val="0"/>
      <w:divBdr>
        <w:top w:val="none" w:sz="0" w:space="0" w:color="auto"/>
        <w:left w:val="none" w:sz="0" w:space="0" w:color="auto"/>
        <w:bottom w:val="none" w:sz="0" w:space="0" w:color="auto"/>
        <w:right w:val="none" w:sz="0" w:space="0" w:color="auto"/>
      </w:divBdr>
    </w:div>
    <w:div w:id="20556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o.landi@globalinitiative.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udiolandi/Downloads/Report%20Template.dotx" TargetMode="External"/></Relationships>
</file>

<file path=word/theme/theme1.xml><?xml version="1.0" encoding="utf-8"?>
<a:theme xmlns:a="http://schemas.openxmlformats.org/drawingml/2006/main" name="GITOC_2019">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2A0C-8779-CD4D-B5F5-2F465C55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Template.dotx</Template>
  <TotalTime>3</TotalTime>
  <Pages>3</Pages>
  <Words>970</Words>
  <Characters>5530</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CLAURA</dc:creator>
  <cp:keywords/>
  <dc:description/>
  <cp:lastModifiedBy>ladal86@gmail.com</cp:lastModifiedBy>
  <cp:revision>5</cp:revision>
  <dcterms:created xsi:type="dcterms:W3CDTF">2021-05-10T10:30:00Z</dcterms:created>
  <dcterms:modified xsi:type="dcterms:W3CDTF">2021-05-10T10:54:00Z</dcterms:modified>
</cp:coreProperties>
</file>