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98041" w14:textId="34FD1799" w:rsidR="004E00AA" w:rsidRPr="004E00AA" w:rsidRDefault="004E00AA" w:rsidP="004E00AA">
      <w:pPr>
        <w:pStyle w:val="4Heading3-Topic"/>
      </w:pPr>
      <w:r w:rsidRPr="004E00AA">
        <w:t>PRESS RELEASE</w:t>
      </w:r>
    </w:p>
    <w:p w14:paraId="2FFA191A" w14:textId="77777777" w:rsidR="004E00AA" w:rsidRPr="00E92271" w:rsidRDefault="004E00AA" w:rsidP="004E00AA">
      <w:pPr>
        <w:pStyle w:val="2Heading1"/>
      </w:pPr>
      <w:r w:rsidRPr="00E92271">
        <w:t>NEW REPORT REVEALS PRICES OF DRUGS AND MIGRANT SMUGGLING IN THE WESTERN BALKANS AND WHERE MONEY IS BEING LAUNDERED</w:t>
      </w:r>
    </w:p>
    <w:p w14:paraId="28A1CBF8" w14:textId="77777777" w:rsidR="004E00AA" w:rsidRPr="004E00AA" w:rsidRDefault="004E00AA" w:rsidP="004E00AA">
      <w:pPr>
        <w:pStyle w:val="3Heading2"/>
      </w:pPr>
      <w:r w:rsidRPr="004E00AA">
        <w:t>New GI-TOC report Spot Prices: Analyzing flows of people, drugs and money in the Western Balkans provides a detailed overview of the prices and routes for drugs and migrants being smuggled through the Western Balkans and sheds light on the size of the profits generated and where the money is laundered.</w:t>
      </w:r>
    </w:p>
    <w:p w14:paraId="621AB48B" w14:textId="77777777" w:rsidR="004E00AA" w:rsidRPr="00E92271" w:rsidRDefault="004E00AA" w:rsidP="004E00AA">
      <w:pPr>
        <w:pStyle w:val="Standard1"/>
        <w:widowControl/>
        <w:suppressAutoHyphens w:val="0"/>
        <w:jc w:val="both"/>
        <w:rPr>
          <w:rFonts w:ascii="Lato" w:hAnsi="Lato"/>
          <w:b/>
          <w:bCs/>
          <w:lang w:val="en-US"/>
        </w:rPr>
      </w:pPr>
    </w:p>
    <w:p w14:paraId="358D3554" w14:textId="77777777" w:rsidR="004E00AA" w:rsidRPr="00E92271" w:rsidRDefault="004E00AA" w:rsidP="004E00AA">
      <w:pPr>
        <w:pStyle w:val="Standard1"/>
        <w:widowControl/>
        <w:suppressAutoHyphens w:val="0"/>
        <w:jc w:val="both"/>
        <w:rPr>
          <w:rFonts w:ascii="Lato" w:hAnsi="Lato"/>
        </w:rPr>
      </w:pPr>
      <w:r w:rsidRPr="00E92271">
        <w:rPr>
          <w:rFonts w:ascii="Lato" w:hAnsi="Lato"/>
          <w:b/>
          <w:bCs/>
          <w:lang w:val="en-US"/>
        </w:rPr>
        <w:t>VIENNA, Austria – 10 May 2021:</w:t>
      </w:r>
      <w:r w:rsidRPr="00E92271">
        <w:rPr>
          <w:rFonts w:ascii="Lato" w:hAnsi="Lato"/>
          <w:lang w:val="en-US"/>
        </w:rPr>
        <w:t xml:space="preserve"> The migrant smuggling market in the Western Balkans is worth at least </w:t>
      </w:r>
      <w:r w:rsidRPr="00E92271">
        <w:rPr>
          <w:rFonts w:ascii="Lato" w:hAnsi="Lato" w:cs="Calibri"/>
          <w:lang w:val="en-CA"/>
        </w:rPr>
        <w:t xml:space="preserve">€50 million a year, according to a new report from the Global Initiative Against Transnational Organized Crime. While this is well below amounts that were made at the height of the humanitarian crisis in 2015, it shows that there is still a sizeable market for migrant smuggling through the region despite efforts to close the “Balkan Route”. </w:t>
      </w:r>
    </w:p>
    <w:p w14:paraId="0543A286" w14:textId="77777777" w:rsidR="004E00AA" w:rsidRPr="00E92271" w:rsidRDefault="004E00AA" w:rsidP="004E00AA">
      <w:pPr>
        <w:pStyle w:val="Standard1"/>
        <w:widowControl/>
        <w:suppressAutoHyphens w:val="0"/>
        <w:jc w:val="both"/>
        <w:rPr>
          <w:rFonts w:ascii="Lato" w:hAnsi="Lato"/>
        </w:rPr>
      </w:pPr>
    </w:p>
    <w:p w14:paraId="0EBE9B57" w14:textId="77777777" w:rsidR="004E00AA" w:rsidRPr="00E92271" w:rsidRDefault="004E00AA" w:rsidP="004E00AA">
      <w:pPr>
        <w:pStyle w:val="Standard1"/>
        <w:widowControl/>
        <w:suppressAutoHyphens w:val="0"/>
        <w:jc w:val="both"/>
        <w:rPr>
          <w:rFonts w:ascii="Lato" w:eastAsia="Lato-Light" w:hAnsi="Lato" w:cs="Calibri"/>
          <w:lang w:val="en-CA"/>
        </w:rPr>
      </w:pPr>
      <w:proofErr w:type="spellStart"/>
      <w:r w:rsidRPr="00E92271">
        <w:rPr>
          <w:rFonts w:ascii="Lato" w:hAnsi="Lato"/>
          <w:b/>
          <w:bCs/>
          <w:i/>
          <w:iCs/>
          <w:lang w:val="en-US"/>
        </w:rPr>
        <w:t>Spo</w:t>
      </w:r>
      <w:proofErr w:type="spellEnd"/>
      <w:r w:rsidRPr="00E92271">
        <w:rPr>
          <w:rFonts w:ascii="Lato" w:hAnsi="Lato"/>
          <w:b/>
          <w:bCs/>
          <w:i/>
          <w:iCs/>
        </w:rPr>
        <w:t xml:space="preserve">t Prices: </w:t>
      </w:r>
      <w:proofErr w:type="spellStart"/>
      <w:r w:rsidRPr="00E92271">
        <w:rPr>
          <w:rFonts w:ascii="Lato" w:hAnsi="Lato"/>
          <w:b/>
          <w:bCs/>
          <w:i/>
          <w:iCs/>
        </w:rPr>
        <w:t>Analyzing</w:t>
      </w:r>
      <w:proofErr w:type="spellEnd"/>
      <w:r w:rsidRPr="00E92271">
        <w:rPr>
          <w:rFonts w:ascii="Lato" w:hAnsi="Lato"/>
          <w:b/>
          <w:bCs/>
          <w:i/>
          <w:iCs/>
        </w:rPr>
        <w:t xml:space="preserve"> flows of people, drugs and money in the Western Balkans</w:t>
      </w:r>
      <w:r w:rsidRPr="00E92271">
        <w:rPr>
          <w:rFonts w:ascii="Lato" w:hAnsi="Lato" w:cs="Calibri"/>
          <w:lang w:val="en-CA"/>
        </w:rPr>
        <w:t xml:space="preserve"> </w:t>
      </w:r>
      <w:r w:rsidRPr="00E92271">
        <w:rPr>
          <w:rFonts w:ascii="Lato" w:eastAsia="Lato-Light" w:hAnsi="Lato" w:cs="Calibri"/>
          <w:lang w:val="en-CA"/>
        </w:rPr>
        <w:t xml:space="preserve">provides detailed information on prices and routes for smuggling migrants and drugs in the region. Using detailed maps and analysis, it identifies key entry and exit points for the </w:t>
      </w:r>
      <w:r w:rsidRPr="00E92271">
        <w:rPr>
          <w:rFonts w:ascii="Lato" w:eastAsia="Lato-Light" w:hAnsi="Lato" w:cs="Calibri"/>
          <w:b/>
          <w:bCs/>
          <w:lang w:val="en-CA"/>
        </w:rPr>
        <w:t>smuggling of migrants</w:t>
      </w:r>
      <w:r w:rsidRPr="00E92271">
        <w:rPr>
          <w:rFonts w:ascii="Lato" w:eastAsia="Lato-Light" w:hAnsi="Lato" w:cs="Calibri"/>
          <w:lang w:val="en-CA"/>
        </w:rPr>
        <w:t xml:space="preserve"> through the six countries of the Western Balkans (WB6), as well as locations acting as drug trafficking hubs or drug markets. The COVID-19 pandemic does not appear to have significantly disrupted the illicit flows. </w:t>
      </w:r>
    </w:p>
    <w:p w14:paraId="415A15F9" w14:textId="77777777" w:rsidR="004E00AA" w:rsidRPr="00E92271" w:rsidRDefault="004E00AA" w:rsidP="004E00AA">
      <w:pPr>
        <w:pStyle w:val="Standard1"/>
        <w:widowControl/>
        <w:suppressAutoHyphens w:val="0"/>
        <w:jc w:val="both"/>
        <w:rPr>
          <w:rFonts w:ascii="Lato" w:eastAsia="Lato-Light" w:hAnsi="Lato" w:cs="Calibri"/>
          <w:lang w:val="en-CA"/>
        </w:rPr>
      </w:pPr>
    </w:p>
    <w:p w14:paraId="3809C23B" w14:textId="0BE6EAC4" w:rsidR="004E00AA" w:rsidRDefault="004E00AA" w:rsidP="004E00AA">
      <w:pPr>
        <w:pStyle w:val="Standard1"/>
        <w:widowControl/>
        <w:suppressAutoHyphens w:val="0"/>
        <w:jc w:val="both"/>
        <w:rPr>
          <w:rFonts w:ascii="Lato" w:hAnsi="Lato"/>
        </w:rPr>
      </w:pPr>
      <w:r w:rsidRPr="00E92271">
        <w:rPr>
          <w:rFonts w:ascii="Lato" w:hAnsi="Lato"/>
        </w:rPr>
        <w:t xml:space="preserve">Concerning </w:t>
      </w:r>
      <w:r w:rsidRPr="00E92271">
        <w:rPr>
          <w:rFonts w:ascii="Lato" w:hAnsi="Lato"/>
          <w:b/>
          <w:bCs/>
        </w:rPr>
        <w:t>drugs</w:t>
      </w:r>
      <w:r w:rsidRPr="00E92271">
        <w:rPr>
          <w:rFonts w:ascii="Lato" w:hAnsi="Lato"/>
        </w:rPr>
        <w:t xml:space="preserve">, the report provides </w:t>
      </w:r>
      <w:r w:rsidRPr="00E92271">
        <w:rPr>
          <w:rFonts w:ascii="Lato" w:hAnsi="Lato"/>
          <w:lang w:val="en-CA"/>
        </w:rPr>
        <w:t xml:space="preserve">detailed maps of trafficking routes, highlighting the value chain as drugs move across borders, and showing the wholesale and retail prices of drugs in key hotspots in the region which are either trafficking hubs or drug markets. </w:t>
      </w:r>
      <w:r w:rsidRPr="00E92271">
        <w:rPr>
          <w:rFonts w:ascii="Lato" w:hAnsi="Lato"/>
        </w:rPr>
        <w:t>Emerging trends in the regional drug market include:</w:t>
      </w:r>
    </w:p>
    <w:p w14:paraId="34C92ADC" w14:textId="77777777" w:rsidR="004E00AA" w:rsidRPr="00E92271" w:rsidRDefault="004E00AA" w:rsidP="004E00AA">
      <w:pPr>
        <w:pStyle w:val="Standard1"/>
        <w:widowControl/>
        <w:suppressAutoHyphens w:val="0"/>
        <w:jc w:val="both"/>
        <w:rPr>
          <w:rFonts w:ascii="Lato" w:hAnsi="Lato"/>
        </w:rPr>
      </w:pPr>
    </w:p>
    <w:p w14:paraId="696D23ED" w14:textId="77777777" w:rsidR="004E00AA" w:rsidRPr="00E92271" w:rsidRDefault="004E00AA" w:rsidP="004E00AA">
      <w:pPr>
        <w:pStyle w:val="Standard1"/>
        <w:widowControl/>
        <w:numPr>
          <w:ilvl w:val="0"/>
          <w:numId w:val="36"/>
        </w:numPr>
        <w:suppressAutoHyphens w:val="0"/>
        <w:jc w:val="both"/>
        <w:rPr>
          <w:rFonts w:ascii="Lato" w:hAnsi="Lato"/>
        </w:rPr>
      </w:pPr>
      <w:r w:rsidRPr="00E92271">
        <w:rPr>
          <w:rFonts w:ascii="Lato" w:hAnsi="Lato"/>
        </w:rPr>
        <w:t>Increased cannabis cultivation (particularly indoors) in countries other than</w:t>
      </w:r>
    </w:p>
    <w:p w14:paraId="1B083AC7" w14:textId="77777777" w:rsidR="004E00AA" w:rsidRPr="00E92271" w:rsidRDefault="004E00AA" w:rsidP="004E00AA">
      <w:pPr>
        <w:pStyle w:val="Standard1"/>
        <w:ind w:left="720"/>
        <w:jc w:val="both"/>
        <w:rPr>
          <w:rFonts w:ascii="Lato" w:hAnsi="Lato"/>
        </w:rPr>
      </w:pPr>
      <w:r w:rsidRPr="00E92271">
        <w:rPr>
          <w:rFonts w:ascii="Lato" w:hAnsi="Lato"/>
        </w:rPr>
        <w:t xml:space="preserve">Albania, like Bosnia and Herzegovina, North Macedonia and </w:t>
      </w:r>
      <w:proofErr w:type="gramStart"/>
      <w:r w:rsidRPr="00E92271">
        <w:rPr>
          <w:rFonts w:ascii="Lato" w:hAnsi="Lato"/>
        </w:rPr>
        <w:t>Serbia;</w:t>
      </w:r>
      <w:proofErr w:type="gramEnd"/>
    </w:p>
    <w:p w14:paraId="25C3AB8D" w14:textId="77777777" w:rsidR="004E00AA" w:rsidRPr="00E92271" w:rsidRDefault="004E00AA" w:rsidP="004E00AA">
      <w:pPr>
        <w:pStyle w:val="Standard1"/>
        <w:widowControl/>
        <w:numPr>
          <w:ilvl w:val="0"/>
          <w:numId w:val="36"/>
        </w:numPr>
        <w:suppressAutoHyphens w:val="0"/>
        <w:jc w:val="both"/>
        <w:rPr>
          <w:rFonts w:ascii="Lato" w:hAnsi="Lato"/>
        </w:rPr>
      </w:pPr>
      <w:r w:rsidRPr="00E92271">
        <w:rPr>
          <w:rFonts w:ascii="Lato" w:hAnsi="Lato"/>
        </w:rPr>
        <w:t xml:space="preserve">A major flow of cannabis from the WB6 to </w:t>
      </w:r>
      <w:proofErr w:type="gramStart"/>
      <w:r w:rsidRPr="00E92271">
        <w:rPr>
          <w:rFonts w:ascii="Lato" w:hAnsi="Lato"/>
        </w:rPr>
        <w:t>Bulgaria;</w:t>
      </w:r>
      <w:proofErr w:type="gramEnd"/>
    </w:p>
    <w:p w14:paraId="5E991018" w14:textId="77777777" w:rsidR="004E00AA" w:rsidRPr="00E92271" w:rsidRDefault="004E00AA" w:rsidP="004E00AA">
      <w:pPr>
        <w:pStyle w:val="Standard1"/>
        <w:widowControl/>
        <w:numPr>
          <w:ilvl w:val="0"/>
          <w:numId w:val="36"/>
        </w:numPr>
        <w:suppressAutoHyphens w:val="0"/>
        <w:jc w:val="both"/>
        <w:rPr>
          <w:rFonts w:ascii="Lato" w:hAnsi="Lato"/>
        </w:rPr>
      </w:pPr>
      <w:r w:rsidRPr="00E92271">
        <w:rPr>
          <w:rFonts w:ascii="Lato" w:hAnsi="Lato"/>
        </w:rPr>
        <w:t>An influx of cocaine from several directions, including Croatia, Greece and</w:t>
      </w:r>
    </w:p>
    <w:p w14:paraId="310B5AB0" w14:textId="77777777" w:rsidR="004E00AA" w:rsidRPr="00E92271" w:rsidRDefault="004E00AA" w:rsidP="004E00AA">
      <w:pPr>
        <w:pStyle w:val="Standard1"/>
        <w:ind w:left="720"/>
        <w:jc w:val="both"/>
        <w:rPr>
          <w:rFonts w:ascii="Lato" w:hAnsi="Lato"/>
        </w:rPr>
      </w:pPr>
      <w:r w:rsidRPr="00E92271">
        <w:rPr>
          <w:rFonts w:ascii="Lato" w:hAnsi="Lato"/>
        </w:rPr>
        <w:t xml:space="preserve">Black Sea ports in Bulgaria and </w:t>
      </w:r>
      <w:proofErr w:type="gramStart"/>
      <w:r w:rsidRPr="00E92271">
        <w:rPr>
          <w:rFonts w:ascii="Lato" w:hAnsi="Lato"/>
        </w:rPr>
        <w:t>Romania;</w:t>
      </w:r>
      <w:proofErr w:type="gramEnd"/>
    </w:p>
    <w:p w14:paraId="1BA2CFFB" w14:textId="77777777" w:rsidR="004E00AA" w:rsidRPr="00E92271" w:rsidRDefault="004E00AA" w:rsidP="004E00AA">
      <w:pPr>
        <w:pStyle w:val="Standard1"/>
        <w:widowControl/>
        <w:numPr>
          <w:ilvl w:val="0"/>
          <w:numId w:val="36"/>
        </w:numPr>
        <w:suppressAutoHyphens w:val="0"/>
        <w:jc w:val="both"/>
        <w:rPr>
          <w:rFonts w:ascii="Lato" w:hAnsi="Lato"/>
        </w:rPr>
      </w:pPr>
      <w:r w:rsidRPr="00E92271">
        <w:rPr>
          <w:rFonts w:ascii="Lato" w:hAnsi="Lato"/>
        </w:rPr>
        <w:t>An increase in the production and use of synthetic drugs.</w:t>
      </w:r>
    </w:p>
    <w:p w14:paraId="501192F2" w14:textId="77777777" w:rsidR="004E00AA" w:rsidRPr="00E92271" w:rsidRDefault="004E00AA" w:rsidP="004E00AA">
      <w:pPr>
        <w:pStyle w:val="Standard1"/>
        <w:widowControl/>
        <w:suppressAutoHyphens w:val="0"/>
        <w:jc w:val="both"/>
        <w:rPr>
          <w:rFonts w:ascii="Lato" w:hAnsi="Lato"/>
        </w:rPr>
      </w:pPr>
    </w:p>
    <w:p w14:paraId="4D3F21AF" w14:textId="77777777" w:rsidR="004E00AA" w:rsidRPr="00E92271" w:rsidRDefault="004E00AA" w:rsidP="004E00AA">
      <w:pPr>
        <w:pStyle w:val="Standard1"/>
        <w:widowControl/>
        <w:suppressAutoHyphens w:val="0"/>
        <w:jc w:val="both"/>
        <w:rPr>
          <w:rFonts w:ascii="Lato" w:hAnsi="Lato"/>
        </w:rPr>
      </w:pPr>
      <w:r w:rsidRPr="00E92271">
        <w:rPr>
          <w:rFonts w:ascii="Lato" w:hAnsi="Lato" w:cs="Calibri"/>
          <w:lang w:val="en-CA"/>
        </w:rPr>
        <w:t xml:space="preserve">Many of the hotspots identified in this report – which are mostly in border regions – are prone to poly-criminality including drug trafficking and money laundering in addition to migrant smuggling. These locations are well-known and yet there are very few seizures of drugs – besides cannabis – or arrests of major criminals which suggests there is an umbrella </w:t>
      </w:r>
      <w:proofErr w:type="gramStart"/>
      <w:r w:rsidRPr="00E92271">
        <w:rPr>
          <w:rFonts w:ascii="Lato" w:hAnsi="Lato" w:cs="Calibri"/>
          <w:lang w:val="en-CA"/>
        </w:rPr>
        <w:t>of  protection</w:t>
      </w:r>
      <w:proofErr w:type="gramEnd"/>
      <w:r w:rsidRPr="00E92271">
        <w:rPr>
          <w:rFonts w:ascii="Lato" w:hAnsi="Lato" w:cs="Calibri"/>
          <w:lang w:val="en-CA"/>
        </w:rPr>
        <w:t xml:space="preserve">  that enables, and profits from, the status quo.</w:t>
      </w:r>
    </w:p>
    <w:p w14:paraId="09FC1344" w14:textId="77777777" w:rsidR="004E00AA" w:rsidRPr="00E92271" w:rsidRDefault="004E00AA" w:rsidP="004E00AA">
      <w:pPr>
        <w:pStyle w:val="Standard1"/>
        <w:widowControl/>
        <w:suppressAutoHyphens w:val="0"/>
        <w:jc w:val="both"/>
        <w:rPr>
          <w:rFonts w:ascii="Lato" w:hAnsi="Lato"/>
        </w:rPr>
      </w:pPr>
    </w:p>
    <w:p w14:paraId="267BBF44" w14:textId="77777777" w:rsidR="004E00AA" w:rsidRPr="00E92271" w:rsidRDefault="004E00AA" w:rsidP="004E00AA">
      <w:pPr>
        <w:pStyle w:val="Standard1"/>
        <w:widowControl/>
        <w:suppressAutoHyphens w:val="0"/>
        <w:spacing w:after="160" w:line="259" w:lineRule="auto"/>
        <w:jc w:val="both"/>
        <w:rPr>
          <w:rFonts w:ascii="Lato" w:hAnsi="Lato"/>
        </w:rPr>
      </w:pPr>
      <w:r w:rsidRPr="00E92271">
        <w:rPr>
          <w:rFonts w:ascii="Lato" w:hAnsi="Lato" w:cs="Calibri"/>
          <w:lang w:val="en-CA"/>
        </w:rPr>
        <w:t>The report concludes that “flows of people, drugs and money through the Western Balkans do not follow straight lines like vectors on a map”.</w:t>
      </w:r>
    </w:p>
    <w:p w14:paraId="746569F1" w14:textId="77777777" w:rsidR="004E00AA" w:rsidRPr="00E92271" w:rsidRDefault="004E00AA" w:rsidP="004E00AA">
      <w:pPr>
        <w:pStyle w:val="Standard1"/>
        <w:widowControl/>
        <w:suppressAutoHyphens w:val="0"/>
        <w:spacing w:after="160" w:line="259" w:lineRule="auto"/>
        <w:jc w:val="both"/>
        <w:rPr>
          <w:rFonts w:ascii="Lato" w:hAnsi="Lato"/>
        </w:rPr>
      </w:pPr>
      <w:r w:rsidRPr="00E92271">
        <w:rPr>
          <w:rFonts w:ascii="Lato" w:hAnsi="Lato" w:cs="Calibri"/>
          <w:lang w:val="en-CA"/>
        </w:rPr>
        <w:lastRenderedPageBreak/>
        <w:t>“They move, often in short distances, and take different paths depending on obstacles and opportunities”, says Walter Kemp, one of the report's authors.</w:t>
      </w:r>
    </w:p>
    <w:p w14:paraId="719E455F" w14:textId="77777777" w:rsidR="004E00AA" w:rsidRPr="00E92271" w:rsidRDefault="004E00AA" w:rsidP="004E00AA">
      <w:pPr>
        <w:pStyle w:val="Standard1"/>
        <w:widowControl/>
        <w:suppressAutoHyphens w:val="0"/>
        <w:spacing w:after="160" w:line="259" w:lineRule="auto"/>
        <w:jc w:val="both"/>
        <w:rPr>
          <w:rFonts w:ascii="Lato" w:hAnsi="Lato"/>
        </w:rPr>
      </w:pPr>
      <w:r w:rsidRPr="00E92271">
        <w:rPr>
          <w:rFonts w:ascii="Lato" w:hAnsi="Lato" w:cs="Calibri"/>
          <w:lang w:val="en-CA"/>
        </w:rPr>
        <w:t>“Traffickers, smugglers and money launders are attracted to low-risk entry points to borders, businesses and banking systems. Most transactions in the ‘underworld’ would not be possible without collaborators in the ‘upperworld’.”</w:t>
      </w:r>
    </w:p>
    <w:p w14:paraId="5FD85368" w14:textId="77777777" w:rsidR="004E00AA" w:rsidRPr="00E92271" w:rsidRDefault="004E00AA" w:rsidP="004E00AA">
      <w:pPr>
        <w:pStyle w:val="Standard1"/>
        <w:jc w:val="both"/>
        <w:rPr>
          <w:rFonts w:ascii="Lato" w:hAnsi="Lato"/>
        </w:rPr>
      </w:pPr>
      <w:r w:rsidRPr="00E92271">
        <w:rPr>
          <w:rFonts w:ascii="Lato" w:hAnsi="Lato"/>
          <w:lang w:val="en-CA"/>
        </w:rPr>
        <w:t xml:space="preserve">The report also looks at sectors and hotspots where </w:t>
      </w:r>
      <w:r w:rsidRPr="00E92271">
        <w:rPr>
          <w:rFonts w:ascii="Lato" w:hAnsi="Lato"/>
          <w:b/>
          <w:bCs/>
          <w:lang w:val="en-CA"/>
        </w:rPr>
        <w:t>money is being laundered</w:t>
      </w:r>
      <w:r w:rsidRPr="00E92271">
        <w:rPr>
          <w:rFonts w:ascii="Lato" w:hAnsi="Lato"/>
          <w:lang w:val="en-CA"/>
        </w:rPr>
        <w:t xml:space="preserve">. </w:t>
      </w:r>
      <w:r w:rsidRPr="00E92271">
        <w:rPr>
          <w:rFonts w:ascii="Lato" w:hAnsi="Lato" w:cs="Arial"/>
          <w:lang w:val="en-CA" w:eastAsia="en-US" w:bidi="ar-SA"/>
        </w:rPr>
        <w:t xml:space="preserve">For example, relatively small amounts of money are being laundered into cash-intensive businesses like restaurants, bakeries, catering businesses, bars and clubs, hotels and souvenir shops, gas stations, taxi companies, sports clubs, fruit and vegetable stands, and rental companies. Bigger money is flowing into constructive and real estate, gambling and tourism. </w:t>
      </w:r>
      <w:r w:rsidRPr="00E92271">
        <w:rPr>
          <w:rFonts w:ascii="Lato" w:hAnsi="Lato" w:cs="Arial"/>
          <w:lang w:val="en-CA"/>
        </w:rPr>
        <w:t xml:space="preserve">The report </w:t>
      </w:r>
      <w:r w:rsidRPr="00E92271">
        <w:rPr>
          <w:rFonts w:ascii="Lato" w:hAnsi="Lato"/>
          <w:lang w:val="en-CA"/>
        </w:rPr>
        <w:t xml:space="preserve">points out that while illicit gains made in the region are often laundered there, criminal groups from the Western Balkans are making big money (particularly from drug trafficking) outside the region. </w:t>
      </w:r>
    </w:p>
    <w:p w14:paraId="0904AD67" w14:textId="77777777" w:rsidR="004E00AA" w:rsidRPr="00E92271" w:rsidRDefault="004E00AA" w:rsidP="004E00AA">
      <w:pPr>
        <w:pStyle w:val="Standard1"/>
        <w:jc w:val="both"/>
        <w:rPr>
          <w:rFonts w:ascii="Lato" w:hAnsi="Lato"/>
          <w:lang w:val="en-CA"/>
        </w:rPr>
      </w:pPr>
    </w:p>
    <w:p w14:paraId="137CFC1F" w14:textId="77777777" w:rsidR="004E00AA" w:rsidRPr="00E92271" w:rsidRDefault="004E00AA" w:rsidP="004E00AA">
      <w:pPr>
        <w:pStyle w:val="Standard1"/>
        <w:jc w:val="both"/>
        <w:rPr>
          <w:rFonts w:ascii="Lato" w:hAnsi="Lato"/>
        </w:rPr>
      </w:pPr>
      <w:r w:rsidRPr="00E92271">
        <w:rPr>
          <w:rFonts w:ascii="Lato" w:eastAsia="Lato-Light" w:hAnsi="Lato" w:cs="Calibri"/>
          <w:lang w:val="en-CA"/>
        </w:rPr>
        <w:t xml:space="preserve">“The dirty money being made and laundered in the region is perpetuating an eco-system of crime and corruption,” says Kristina </w:t>
      </w:r>
      <w:proofErr w:type="spellStart"/>
      <w:r w:rsidRPr="00E92271">
        <w:rPr>
          <w:rFonts w:ascii="Lato" w:eastAsia="Lato-Light" w:hAnsi="Lato" w:cs="Calibri"/>
          <w:lang w:val="en-CA"/>
        </w:rPr>
        <w:t>Amerhauser</w:t>
      </w:r>
      <w:proofErr w:type="spellEnd"/>
      <w:r w:rsidRPr="00E92271">
        <w:rPr>
          <w:rFonts w:ascii="Lato" w:eastAsia="Lato-Light" w:hAnsi="Lato" w:cs="Calibri"/>
          <w:lang w:val="en-CA"/>
        </w:rPr>
        <w:t>, one of the report's authors.</w:t>
      </w:r>
    </w:p>
    <w:p w14:paraId="3CE0F17A" w14:textId="77777777" w:rsidR="004E00AA" w:rsidRPr="00E92271" w:rsidRDefault="004E00AA" w:rsidP="004E00AA">
      <w:pPr>
        <w:pStyle w:val="Standard1"/>
        <w:jc w:val="both"/>
        <w:rPr>
          <w:rFonts w:ascii="Lato" w:hAnsi="Lato"/>
        </w:rPr>
      </w:pPr>
    </w:p>
    <w:p w14:paraId="1C9CA259" w14:textId="77777777" w:rsidR="004E00AA" w:rsidRPr="00E92271" w:rsidRDefault="004E00AA" w:rsidP="004E00AA">
      <w:pPr>
        <w:pStyle w:val="Standard1"/>
        <w:jc w:val="both"/>
        <w:rPr>
          <w:rFonts w:ascii="Lato" w:hAnsi="Lato"/>
        </w:rPr>
      </w:pPr>
      <w:r w:rsidRPr="00E92271">
        <w:rPr>
          <w:rFonts w:ascii="Lato" w:eastAsia="Lato-Light" w:hAnsi="Lato" w:cs="Calibri"/>
          <w:lang w:val="en-CA"/>
        </w:rPr>
        <w:t>While the report provides details about prices and routes for smuggling migrants and drugs as well as illicit financial flows, it also highlights that more information is needed, particularly from official sources.</w:t>
      </w:r>
    </w:p>
    <w:p w14:paraId="400CFFAE" w14:textId="77777777" w:rsidR="004E00AA" w:rsidRPr="00E92271" w:rsidRDefault="004E00AA" w:rsidP="004E00AA">
      <w:pPr>
        <w:pStyle w:val="Standard1"/>
        <w:jc w:val="both"/>
        <w:rPr>
          <w:rFonts w:ascii="Lato" w:hAnsi="Lato"/>
        </w:rPr>
      </w:pPr>
    </w:p>
    <w:p w14:paraId="4DB99DC3" w14:textId="77777777" w:rsidR="004E00AA" w:rsidRPr="00E92271" w:rsidRDefault="004E00AA" w:rsidP="004E00AA">
      <w:pPr>
        <w:pStyle w:val="Standard1"/>
        <w:jc w:val="both"/>
        <w:rPr>
          <w:rFonts w:ascii="Lato" w:hAnsi="Lato"/>
        </w:rPr>
      </w:pPr>
      <w:r w:rsidRPr="00E92271">
        <w:rPr>
          <w:rFonts w:ascii="Lato" w:eastAsia="Lato-Light" w:hAnsi="Lato" w:cs="Calibri"/>
          <w:lang w:val="en-CA"/>
        </w:rPr>
        <w:t xml:space="preserve">“It is striking how little authorities either know or were willing to share about data on drug prices, purity, seizures and consumption habits as well as money laundering,” says one of the report’s authors </w:t>
      </w:r>
      <w:proofErr w:type="spellStart"/>
      <w:r w:rsidRPr="00E92271">
        <w:rPr>
          <w:rFonts w:ascii="Lato" w:eastAsia="Lato-Light" w:hAnsi="Lato" w:cs="Calibri"/>
          <w:lang w:val="en-CA"/>
        </w:rPr>
        <w:t>Ruggero</w:t>
      </w:r>
      <w:proofErr w:type="spellEnd"/>
      <w:r w:rsidRPr="00E92271">
        <w:rPr>
          <w:rFonts w:ascii="Lato" w:eastAsia="Lato-Light" w:hAnsi="Lato" w:cs="Calibri"/>
          <w:lang w:val="en-CA"/>
        </w:rPr>
        <w:t xml:space="preserve"> </w:t>
      </w:r>
      <w:proofErr w:type="spellStart"/>
      <w:r w:rsidRPr="00E92271">
        <w:rPr>
          <w:rFonts w:ascii="Lato" w:eastAsia="Lato-Light" w:hAnsi="Lato" w:cs="Calibri"/>
          <w:lang w:val="en-CA"/>
        </w:rPr>
        <w:t>Scaturro</w:t>
      </w:r>
      <w:proofErr w:type="spellEnd"/>
      <w:r w:rsidRPr="00E92271">
        <w:rPr>
          <w:rFonts w:ascii="Lato" w:eastAsia="Lato-Light" w:hAnsi="Lato" w:cs="Calibri"/>
          <w:lang w:val="en-CA"/>
        </w:rPr>
        <w:t>. “For policy to be evidence-based, we need more evidence – not only at a national level, but in hotspots and regionally.”</w:t>
      </w:r>
    </w:p>
    <w:p w14:paraId="64E61CBA" w14:textId="77777777" w:rsidR="004E00AA" w:rsidRPr="00E92271" w:rsidRDefault="004E00AA" w:rsidP="004E00AA">
      <w:pPr>
        <w:pStyle w:val="Standard1"/>
        <w:jc w:val="both"/>
        <w:rPr>
          <w:rFonts w:ascii="Lato" w:eastAsia="Lato-Light" w:hAnsi="Lato" w:cs="Calibri"/>
          <w:lang w:val="en-CA"/>
        </w:rPr>
      </w:pPr>
    </w:p>
    <w:p w14:paraId="6AE8F212" w14:textId="77777777" w:rsidR="004E00AA" w:rsidRPr="00E92271" w:rsidRDefault="004E00AA" w:rsidP="004E00AA">
      <w:pPr>
        <w:pStyle w:val="Standard1"/>
        <w:jc w:val="both"/>
        <w:rPr>
          <w:rFonts w:ascii="Lato" w:hAnsi="Lato"/>
        </w:rPr>
      </w:pPr>
      <w:r w:rsidRPr="00E92271">
        <w:rPr>
          <w:rFonts w:ascii="Lato" w:eastAsia="Lato-Light" w:hAnsi="Lato" w:cs="Calibri"/>
          <w:lang w:val="en-CA"/>
        </w:rPr>
        <w:t xml:space="preserve">This report is the third in a trilogy of reports on organized crime “hotspots” in the Western Balkans. Previous reports include </w:t>
      </w:r>
      <w:r w:rsidRPr="00E92271">
        <w:rPr>
          <w:rFonts w:ascii="Lato" w:eastAsia="Lato-Light" w:hAnsi="Lato" w:cs="Calibri"/>
          <w:i/>
          <w:iCs/>
          <w:lang w:val="en-CA"/>
        </w:rPr>
        <w:t>Hotspots of Organized Crime in the Western Balkans: Local vulnerabilities in a regional context</w:t>
      </w:r>
      <w:r w:rsidRPr="00E92271">
        <w:rPr>
          <w:rFonts w:ascii="Lato" w:eastAsia="Lato-Light" w:hAnsi="Lato" w:cs="Calibri"/>
          <w:lang w:val="en-CA"/>
        </w:rPr>
        <w:t xml:space="preserve"> (May 2019) and </w:t>
      </w:r>
      <w:r w:rsidRPr="00E92271">
        <w:rPr>
          <w:rFonts w:ascii="Lato" w:eastAsia="Lato-Light" w:hAnsi="Lato" w:cs="Calibri"/>
          <w:i/>
          <w:iCs/>
          <w:lang w:val="en-CA"/>
        </w:rPr>
        <w:t>Transnational Tentacles: Global Hotspots of Western Balkan Organized Crime</w:t>
      </w:r>
      <w:r w:rsidRPr="00E92271">
        <w:rPr>
          <w:rFonts w:ascii="Lato" w:eastAsia="Lato-Light" w:hAnsi="Lato" w:cs="Calibri"/>
          <w:lang w:val="en-CA"/>
        </w:rPr>
        <w:t xml:space="preserve"> (July 2020).</w:t>
      </w:r>
    </w:p>
    <w:p w14:paraId="059B88F7" w14:textId="77777777" w:rsidR="004E00AA" w:rsidRPr="00E92271" w:rsidRDefault="004E00AA" w:rsidP="004E00AA">
      <w:pPr>
        <w:pStyle w:val="Standard1"/>
        <w:jc w:val="both"/>
        <w:rPr>
          <w:rFonts w:ascii="Lato" w:eastAsia="Lato-Light" w:hAnsi="Lato" w:cs="Calibri"/>
          <w:lang w:val="en-CA"/>
        </w:rPr>
      </w:pPr>
    </w:p>
    <w:p w14:paraId="3AE218EA" w14:textId="77777777" w:rsidR="004E00AA" w:rsidRPr="00E92271" w:rsidRDefault="004E00AA" w:rsidP="004E00AA">
      <w:pPr>
        <w:pStyle w:val="Standard1"/>
        <w:jc w:val="both"/>
        <w:rPr>
          <w:rFonts w:ascii="Lato" w:hAnsi="Lato" w:cs="Calibri"/>
          <w:lang w:val="en-CA"/>
        </w:rPr>
      </w:pPr>
    </w:p>
    <w:p w14:paraId="0EE290CB" w14:textId="77777777" w:rsidR="004E00AA" w:rsidRPr="00E92271" w:rsidRDefault="004E00AA" w:rsidP="004E00AA">
      <w:pPr>
        <w:pStyle w:val="Standard1"/>
        <w:spacing w:line="360" w:lineRule="auto"/>
        <w:rPr>
          <w:rFonts w:ascii="Lato" w:hAnsi="Lato"/>
        </w:rPr>
      </w:pPr>
      <w:r w:rsidRPr="00E92271">
        <w:rPr>
          <w:rFonts w:ascii="Lato" w:hAnsi="Lato"/>
          <w:b/>
          <w:bCs/>
        </w:rPr>
        <w:t xml:space="preserve">For further questions or to interview the report's authors, please contact Claudio </w:t>
      </w:r>
      <w:proofErr w:type="spellStart"/>
      <w:r w:rsidRPr="00E92271">
        <w:rPr>
          <w:rFonts w:ascii="Lato" w:hAnsi="Lato"/>
          <w:b/>
          <w:bCs/>
        </w:rPr>
        <w:t>Landi</w:t>
      </w:r>
      <w:proofErr w:type="spellEnd"/>
      <w:r w:rsidRPr="00E92271">
        <w:rPr>
          <w:rFonts w:ascii="Lato" w:hAnsi="Lato"/>
          <w:b/>
          <w:bCs/>
        </w:rPr>
        <w:t xml:space="preserve"> (</w:t>
      </w:r>
      <w:hyperlink r:id="rId8" w:history="1">
        <w:r w:rsidRPr="00E92271">
          <w:rPr>
            <w:rFonts w:ascii="Lato" w:hAnsi="Lato"/>
            <w:b/>
            <w:bCs/>
          </w:rPr>
          <w:t>Claudio.landi@globalinitiative.net</w:t>
        </w:r>
      </w:hyperlink>
      <w:r w:rsidRPr="00E92271">
        <w:rPr>
          <w:rFonts w:ascii="Lato" w:hAnsi="Lato"/>
          <w:b/>
          <w:bCs/>
        </w:rPr>
        <w:t>).</w:t>
      </w:r>
    </w:p>
    <w:p w14:paraId="24D96FAC" w14:textId="77777777" w:rsidR="004E00AA" w:rsidRPr="00E92271" w:rsidRDefault="004E00AA" w:rsidP="004E00AA">
      <w:pPr>
        <w:pStyle w:val="4Heading3-Topic"/>
        <w:spacing w:line="360" w:lineRule="auto"/>
        <w:jc w:val="both"/>
        <w:rPr>
          <w:rFonts w:ascii="Lato" w:hAnsi="Lato"/>
          <w:color w:val="423355"/>
          <w:sz w:val="24"/>
          <w:szCs w:val="24"/>
        </w:rPr>
      </w:pPr>
    </w:p>
    <w:p w14:paraId="449DEE9A" w14:textId="77777777" w:rsidR="004E00AA" w:rsidRPr="00E92271" w:rsidRDefault="004E00AA" w:rsidP="004E00AA">
      <w:pPr>
        <w:pStyle w:val="4Heading3-Topic"/>
        <w:spacing w:line="360" w:lineRule="auto"/>
        <w:jc w:val="both"/>
        <w:rPr>
          <w:rFonts w:ascii="Lato" w:hAnsi="Lato"/>
          <w:sz w:val="24"/>
          <w:szCs w:val="24"/>
        </w:rPr>
      </w:pPr>
      <w:r w:rsidRPr="00E92271">
        <w:rPr>
          <w:rFonts w:ascii="Lato" w:hAnsi="Lato"/>
          <w:color w:val="423355"/>
          <w:sz w:val="24"/>
          <w:szCs w:val="24"/>
        </w:rPr>
        <w:t>About the Global Initiative</w:t>
      </w:r>
    </w:p>
    <w:p w14:paraId="79D770F8" w14:textId="77777777" w:rsidR="004E00AA" w:rsidRPr="00E92271" w:rsidRDefault="004E00AA" w:rsidP="004E00AA">
      <w:pPr>
        <w:pStyle w:val="Standard1"/>
        <w:spacing w:line="360" w:lineRule="auto"/>
        <w:rPr>
          <w:rFonts w:ascii="Lato" w:hAnsi="Lato"/>
        </w:rPr>
      </w:pPr>
      <w:r w:rsidRPr="00E92271">
        <w:rPr>
          <w:rFonts w:ascii="Lato" w:hAnsi="Lato"/>
          <w:i/>
          <w:iCs/>
        </w:rPr>
        <w:t xml:space="preserve">The Global Initiative Against Transnational Organized Crime is a network of professionals working on the frontlines of the fight against the illicit economy and criminal actors. Through a network of global civil society observatories on the illicit economy, we monitor evolving trends and work to build the </w:t>
      </w:r>
      <w:r w:rsidRPr="00E92271">
        <w:rPr>
          <w:rFonts w:ascii="Lato" w:hAnsi="Lato"/>
          <w:i/>
          <w:iCs/>
        </w:rPr>
        <w:lastRenderedPageBreak/>
        <w:t xml:space="preserve">evidence basis for policy action, disseminate the expertise of our Network and </w:t>
      </w:r>
      <w:proofErr w:type="spellStart"/>
      <w:r w:rsidRPr="00E92271">
        <w:rPr>
          <w:rFonts w:ascii="Lato" w:hAnsi="Lato"/>
          <w:i/>
          <w:iCs/>
        </w:rPr>
        <w:t>catalyze</w:t>
      </w:r>
      <w:proofErr w:type="spellEnd"/>
      <w:r w:rsidRPr="00E92271">
        <w:rPr>
          <w:rFonts w:ascii="Lato" w:hAnsi="Lato"/>
          <w:i/>
          <w:iCs/>
        </w:rPr>
        <w:t xml:space="preserve"> multisectoral and holistic responses across a range of crime types. With the Global Initiative’s Resilience Fund, we support community activists and local NGOs working in areas where crime </w:t>
      </w:r>
      <w:r w:rsidRPr="00E92271">
        <w:rPr>
          <w:rFonts w:ascii="Lato" w:hAnsi="Lato"/>
          <w:i/>
          <w:iCs/>
          <w:color w:val="000000"/>
        </w:rPr>
        <w:t>governance is critically undermining people’s safety, security and life chances.</w:t>
      </w:r>
    </w:p>
    <w:p w14:paraId="5915D0EE" w14:textId="77777777" w:rsidR="004E00AA" w:rsidRPr="00E92271" w:rsidRDefault="004E00AA" w:rsidP="004E00AA">
      <w:pPr>
        <w:pStyle w:val="Standard1"/>
        <w:spacing w:line="360" w:lineRule="auto"/>
        <w:jc w:val="both"/>
        <w:rPr>
          <w:rFonts w:ascii="Lato" w:hAnsi="Lato"/>
        </w:rPr>
      </w:pPr>
    </w:p>
    <w:p w14:paraId="4CC74728" w14:textId="77777777" w:rsidR="000D59AE" w:rsidRPr="004E00AA" w:rsidRDefault="000D59AE" w:rsidP="004E00AA">
      <w:pPr>
        <w:rPr>
          <w:lang w:val="en-GB"/>
        </w:rPr>
      </w:pPr>
    </w:p>
    <w:sectPr w:rsidR="000D59AE" w:rsidRPr="004E00AA" w:rsidSect="00724FCE">
      <w:headerReference w:type="even" r:id="rId9"/>
      <w:headerReference w:type="default" r:id="rId10"/>
      <w:footerReference w:type="even" r:id="rId11"/>
      <w:footerReference w:type="default" r:id="rId12"/>
      <w:headerReference w:type="first" r:id="rId13"/>
      <w:footerReference w:type="first" r:id="rId14"/>
      <w:pgSz w:w="11900" w:h="16840" w:code="9"/>
      <w:pgMar w:top="1985" w:right="851" w:bottom="851" w:left="851"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6260D" w14:textId="77777777" w:rsidR="00346AA9" w:rsidRDefault="00346AA9" w:rsidP="009D3987">
      <w:r>
        <w:separator/>
      </w:r>
    </w:p>
    <w:p w14:paraId="176EA3B5" w14:textId="77777777" w:rsidR="00346AA9" w:rsidRDefault="00346AA9" w:rsidP="009D3987"/>
    <w:p w14:paraId="0A8B0836" w14:textId="77777777" w:rsidR="00346AA9" w:rsidRDefault="00346AA9"/>
    <w:p w14:paraId="12C6AE9A" w14:textId="77777777" w:rsidR="00346AA9" w:rsidRDefault="00346AA9"/>
  </w:endnote>
  <w:endnote w:type="continuationSeparator" w:id="0">
    <w:p w14:paraId="04771148" w14:textId="77777777" w:rsidR="00346AA9" w:rsidRDefault="00346AA9" w:rsidP="009D3987">
      <w:r>
        <w:continuationSeparator/>
      </w:r>
    </w:p>
    <w:p w14:paraId="66DEAEFA" w14:textId="77777777" w:rsidR="00346AA9" w:rsidRDefault="00346AA9" w:rsidP="009D3987"/>
    <w:p w14:paraId="07EB9307" w14:textId="77777777" w:rsidR="00346AA9" w:rsidRDefault="00346AA9"/>
    <w:p w14:paraId="73741DBA" w14:textId="77777777" w:rsidR="00346AA9" w:rsidRDefault="00346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altName w:val="Lato Black"/>
    <w:panose1 w:val="020B0604020202020204"/>
    <w:charset w:val="00"/>
    <w:family w:val="swiss"/>
    <w:pitch w:val="variable"/>
    <w:sig w:usb0="E10002FF" w:usb1="5000ECFF" w:usb2="00000021" w:usb3="00000000" w:csb0="0000019F" w:csb1="00000000"/>
  </w:font>
  <w:font w:name="Lato Heavy">
    <w:altName w:val="﷽﷽﷽﷽﷽﷽﷽﷽"/>
    <w:panose1 w:val="020F0502020204030203"/>
    <w:charset w:val="00"/>
    <w:family w:val="swiss"/>
    <w:pitch w:val="variable"/>
    <w:sig w:usb0="E10002FF" w:usb1="5000ECFF" w:usb2="00000021" w:usb3="00000000" w:csb0="0000019F" w:csb1="00000000"/>
  </w:font>
  <w:font w:name="Lato Medium">
    <w:altName w:val="Lato Medium"/>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ato-Light">
    <w:altName w:val="Yu Gothic"/>
    <w:panose1 w:val="020F0502020204030203"/>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421766"/>
      <w:docPartObj>
        <w:docPartGallery w:val="Page Numbers (Bottom of Page)"/>
        <w:docPartUnique/>
      </w:docPartObj>
    </w:sdtPr>
    <w:sdtEndPr>
      <w:rPr>
        <w:rStyle w:val="PageNumber"/>
      </w:rPr>
    </w:sdtEndPr>
    <w:sdtContent>
      <w:p w14:paraId="01ABECA7"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264E9" w14:textId="77777777" w:rsidR="00D12F0B" w:rsidRDefault="00D12F0B" w:rsidP="009D3987">
    <w:pPr>
      <w:pStyle w:val="Footer"/>
    </w:pPr>
  </w:p>
  <w:p w14:paraId="600618DC" w14:textId="77777777" w:rsidR="006329B7" w:rsidRDefault="006329B7" w:rsidP="009D3987"/>
  <w:p w14:paraId="64F49513" w14:textId="77777777" w:rsidR="00126916" w:rsidRDefault="00126916"/>
  <w:p w14:paraId="1607DBFD"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259154"/>
      <w:docPartObj>
        <w:docPartGallery w:val="Page Numbers (Bottom of Page)"/>
        <w:docPartUnique/>
      </w:docPartObj>
    </w:sdtPr>
    <w:sdtEndPr/>
    <w:sdtContent>
      <w:p w14:paraId="7C509306"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3A25449E"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836623"/>
      <w:docPartObj>
        <w:docPartGallery w:val="Page Numbers (Bottom of Page)"/>
        <w:docPartUnique/>
      </w:docPartObj>
    </w:sdtPr>
    <w:sdtEndPr>
      <w:rPr>
        <w:rFonts w:ascii="Lato Black" w:hAnsi="Lato Black"/>
        <w:color w:val="48385C"/>
        <w:sz w:val="18"/>
      </w:rPr>
    </w:sdtEndPr>
    <w:sdtContent>
      <w:p w14:paraId="27411BF1"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07D9AB6B"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6ECCF" w14:textId="77777777" w:rsidR="00346AA9" w:rsidRPr="00D92B41" w:rsidRDefault="00346AA9">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781FC014" w14:textId="77777777" w:rsidR="00346AA9" w:rsidRDefault="00346AA9">
      <w:r>
        <w:continuationSeparator/>
      </w:r>
    </w:p>
  </w:footnote>
  <w:footnote w:type="continuationNotice" w:id="1">
    <w:p w14:paraId="4E70F334" w14:textId="77777777" w:rsidR="00346AA9" w:rsidRDefault="00346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4F66" w14:textId="77777777" w:rsidR="00B70605" w:rsidRDefault="00346AA9" w:rsidP="009D3987">
    <w:pPr>
      <w:pStyle w:val="Header"/>
    </w:pPr>
    <w:r>
      <w:rPr>
        <w:noProof/>
      </w:rPr>
      <w:pict w14:anchorId="31877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2049"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709BF489" w14:textId="77777777" w:rsidR="006329B7" w:rsidRDefault="006329B7" w:rsidP="009D3987"/>
  <w:p w14:paraId="2A012EF8" w14:textId="77777777" w:rsidR="00126916" w:rsidRDefault="00126916"/>
  <w:p w14:paraId="0A73BC09"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9176" w14:textId="77777777" w:rsidR="00126916" w:rsidRPr="008B6DB6" w:rsidRDefault="00287EA3" w:rsidP="002C6D57">
    <w:pPr>
      <w:pStyle w:val="Header"/>
    </w:pPr>
    <w:r w:rsidRPr="009344A9">
      <w:rPr>
        <w:noProof/>
        <w:lang w:val="pt-BR" w:eastAsia="pt-BR"/>
      </w:rPr>
      <w:drawing>
        <wp:anchor distT="0" distB="0" distL="114300" distR="114300" simplePos="0" relativeHeight="251657728" behindDoc="1" locked="0" layoutInCell="1" allowOverlap="1" wp14:anchorId="7BD3F943" wp14:editId="0E0E7069">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8752" behindDoc="0" locked="0" layoutInCell="1" allowOverlap="1" wp14:anchorId="5AFB235E" wp14:editId="6F88A1F7">
              <wp:simplePos x="0" y="0"/>
              <wp:positionH relativeFrom="margin">
                <wp:posOffset>4403725</wp:posOffset>
              </wp:positionH>
              <wp:positionV relativeFrom="paragraph">
                <wp:posOffset>-673144</wp:posOffset>
              </wp:positionV>
              <wp:extent cx="1991360" cy="389255"/>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389255"/>
                      </a:xfrm>
                      <a:prstGeom prst="rect">
                        <a:avLst/>
                      </a:prstGeom>
                      <a:noFill/>
                      <a:ln w="6350">
                        <a:noFill/>
                      </a:ln>
                    </wps:spPr>
                    <wps:txbx>
                      <w:txbxContent>
                        <w:p w14:paraId="5918545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15695FC2" w14:textId="77777777" w:rsidR="006B0D31" w:rsidRPr="00C31A8C" w:rsidRDefault="006B0D31" w:rsidP="006B0D31">
                          <w:pPr>
                            <w:jc w:val="right"/>
                            <w:rPr>
                              <w:b/>
                              <w:bCs/>
                              <w:color w:val="48385C"/>
                              <w:sz w:val="18"/>
                              <w:szCs w:val="18"/>
                            </w:rPr>
                          </w:pPr>
                        </w:p>
                        <w:p w14:paraId="068B6581"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B235E" id="_x0000_t202" coordsize="21600,21600" o:spt="202" path="m,l,21600r21600,l21600,xe">
              <v:stroke joinstyle="miter"/>
              <v:path gradientshapeok="t" o:connecttype="rect"/>
            </v:shapetype>
            <v:shape id="Text Box 37" o:spid="_x0000_s1026" type="#_x0000_t202" style="position:absolute;margin-left:346.75pt;margin-top:-53pt;width:156.8pt;height:30.6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4CdLQIAAFMEAAAOAAAAZHJzL2Uyb0RvYy54bWysVE1v2zAMvQ/YfxB0X5zvNkGcImuRYUDQ&#13;&#10;FkiGnhVZig1IoiYpsbNfP0p20qDbadhFpkTqUXyP9OKh0YqchPMVmJwOen1KhOFQVOaQ0x+79Zd7&#13;&#10;SnxgpmAKjMjpWXj6sPz8aVHbuRhCCaoQjiCI8fPa5rQMwc6zzPNSaOZ7YIVBpwSnWcCtO2SFYzWi&#13;&#10;a5UN+/1pVoMrrAMuvMfTp9ZJlwlfSsHDi5ReBKJyim8LaXVp3cc1Wy7Y/OCYLSvePYP9wys0qwwm&#13;&#10;vUI9scDI0VV/QOmKO/AgQ4+DzkDKiotUA1Yz6H+oZlsyK1ItSI63V5r8/4Plz6dXR6oip0OkxzCN&#13;&#10;Gu1EE8hXaMjoLvJTWz/HsK3FwNDgOep8Ofd4GMtupNPxiwUR9CPU+cpuROPx0mw2GE3RxdE3up8N&#13;&#10;J5MIk73fts6HbwI0iUZOHaqXSGWnjQ9t6CUkJjOwrpRKCipD6pxOR5N+unD1ILgymCPW0L41WqHZ&#13;&#10;N11heyjOWJeDtjO85esKk2+YD6/MYSvge7G9wwsuUgEmgc6ipAT362/nMR4VQi8lNbZWTv3PI3OC&#13;&#10;EvXdoHazwXiMsCFtxpO7yLy79exvPeaoHwG7d4CDZHkyY3xQF1M60G84BauYFV3McMyd03AxH0Pb&#13;&#10;8DhFXKxWKQi7z7KwMVvLI3SkM1K7a96Ysx3/AZV7hksTsvkHGdrYVojVMYCskkaR4JbVjnfs3KRy&#13;&#10;N2VxNG73Ker9X7D8DQAA//8DAFBLAwQUAAYACAAAACEA3nQzPekAAAASAQAADwAAAGRycy9kb3du&#13;&#10;cmV2LnhtbEyPQW/CMAyF75P2HyIj7QZJGRQoTRHqhCZN2wHGZTe3CW21JumaAN1+/cxpu1iy/fz8&#13;&#10;vnQzmJZddO8bZyVEEwFM29KpxlYSju+78RKYD2gVts5qCd/awya7v0sxUe5q9/pyCBUjE+sTlFCH&#13;&#10;0CWc+7LWBv3EddrS7uR6g4HavuKqxyuZm5ZPhYi5wcbShxo7nde6/DycjYSXfPeG+2Jqlj9t/vx6&#13;&#10;2nZfx4+5lA+j4WlNZbsGFvQQ/i7gxkD5IaNghTtb5VkrIV49zkkqYRyJmNBuEiEWEbCCZrPZAniW&#13;&#10;8v8o2S8AAAD//wMAUEsBAi0AFAAGAAgAAAAhALaDOJL+AAAA4QEAABMAAAAAAAAAAAAAAAAAAAAA&#13;&#10;AFtDb250ZW50X1R5cGVzXS54bWxQSwECLQAUAAYACAAAACEAOP0h/9YAAACUAQAACwAAAAAAAAAA&#13;&#10;AAAAAAAvAQAAX3JlbHMvLnJlbHNQSwECLQAUAAYACAAAACEAnruAnS0CAABTBAAADgAAAAAAAAAA&#13;&#10;AAAAAAAuAgAAZHJzL2Uyb0RvYy54bWxQSwECLQAUAAYACAAAACEA3nQzPekAAAASAQAADwAAAAAA&#13;&#10;AAAAAAAAAACHBAAAZHJzL2Rvd25yZXYueG1sUEsFBgAAAAAEAAQA8wAAAJ0FAAAAAA==&#13;&#10;" filled="f" stroked="f" strokeweight=".5pt">
              <v:textbox>
                <w:txbxContent>
                  <w:p w14:paraId="5918545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15695FC2" w14:textId="77777777" w:rsidR="006B0D31" w:rsidRPr="00C31A8C" w:rsidRDefault="006B0D31" w:rsidP="006B0D31">
                    <w:pPr>
                      <w:jc w:val="right"/>
                      <w:rPr>
                        <w:b/>
                        <w:bCs/>
                        <w:color w:val="48385C"/>
                        <w:sz w:val="18"/>
                        <w:szCs w:val="18"/>
                      </w:rPr>
                    </w:pPr>
                  </w:p>
                  <w:p w14:paraId="068B6581"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p>
  <w:p w14:paraId="44085AF2"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035A"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67BA723F" wp14:editId="76BDBBEA">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67DF08D3" wp14:editId="72627A9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1EE490CC" w14:textId="77777777" w:rsidR="00C31A8C" w:rsidRDefault="00C31A8C" w:rsidP="00C31A8C">
                          <w:pPr>
                            <w:jc w:val="right"/>
                            <w:rPr>
                              <w:color w:val="48385C"/>
                              <w:sz w:val="18"/>
                              <w:szCs w:val="18"/>
                            </w:rPr>
                          </w:pPr>
                          <w:r w:rsidRPr="00C31A8C">
                            <w:rPr>
                              <w:color w:val="48385C"/>
                              <w:sz w:val="18"/>
                              <w:szCs w:val="18"/>
                            </w:rPr>
                            <w:t>secretariat@globalinitiative.net</w:t>
                          </w:r>
                        </w:p>
                        <w:p w14:paraId="4193A59F"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F08D3"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7/MQIAAFoEAAAOAAAAZHJzL2Uyb0RvYy54bWysVE2P2jAQvVfqf7B8L+FrYYMIK7orqkpo&#13;&#10;dyWo9mwcm0SyPa5tSOiv79gBFm17qnpxxjPjGb/3xpk/tFqRo3C+BlPQQa9PiTAcytrsC/pju/py&#13;&#10;T4kPzJRMgREFPQlPHxafP80bOxNDqECVwhEsYvyssQWtQrCzLPO8Epr5HlhhMCjBaRZw6/ZZ6ViD&#13;&#10;1bXKhv3+JGvAldYBF96j96kL0kWqL6Xg4UVKLwJRBcW7hbS6tO7imi3mbLZ3zFY1P1+D/cMtNKsN&#13;&#10;Nr2WemKBkYOr/yila+7Agww9DjoDKWsuEgZEM+h/QLOpmBUJC5Lj7ZUm///K8ufjqyN1WdDRlBLD&#13;&#10;NGq0FW0gX6El6EJ+GutnmLaxmBha9KPOF79HZ4TdSqfjFwERjCPTpyu7sRqPh/J8MJ2MKOEYG93n&#13;&#10;wzyPZbL309b58E2AJtEoqEP1EqnsuPahS72kxGYGVrVSSUFlSFPQyeiunw5cI1hcGewRMXR3jVZo&#13;&#10;d23CfMWxg/KE8Bx0A+ItX9V4hzXz4ZU5nAhEhFMeXnCRCrAXnC1KKnC//uaP+SgURilpcMIK6n8e&#13;&#10;mBOUqO8GJcwH43EcybQZ302HuHG3kd1txBz0I+AQD/A9WZ7MmB/UxZQO9Bs+hmXsiiFmOPYuaLiY&#13;&#10;j6Gbe3xMXCyXKQmH0LKwNhvLY+nIamR4274xZ88yBBTwGS6zyGYf1OhyOz2WhwCyTlJFnjtWz/Tj&#13;&#10;ACexz48tvpDbfcp6/yUsfgMAAP//AwBQSwMEFAAGAAgAAAAhAKyzMZLlAAAAEQEAAA8AAABkcnMv&#13;&#10;ZG93bnJldi54bWxMT0tPg0AQvpv4HzZj4q1dqAEpZWkaTGNi7KG1F28DuwXiPpDdtuivdzzpZTKP&#13;&#10;b75HsZ6MZhc1+t5ZAfE8AqZs42RvWwHHt+0sA+YDWonaWSXgS3lYl7c3BebSXe1eXQ6hZURifY4C&#13;&#10;uhCGnHPfdMqgn7tBWbqd3Ggw0Di2XI54JXKj+SKKUm6wt6TQ4aCqTjUfh7MR8FJtd7ivFyb71tXz&#13;&#10;62kzfB7fEyHu76anFZXNClhQU/j7gN8M5B9KMla7s5WeaQFp9hATVMAsjjNKQpDlMqWmplXymAAv&#13;&#10;C/4/SfkDAAD//wMAUEsBAi0AFAAGAAgAAAAhALaDOJL+AAAA4QEAABMAAAAAAAAAAAAAAAAAAAAA&#13;&#10;AFtDb250ZW50X1R5cGVzXS54bWxQSwECLQAUAAYACAAAACEAOP0h/9YAAACUAQAACwAAAAAAAAAA&#13;&#10;AAAAAAAvAQAAX3JlbHMvLnJlbHNQSwECLQAUAAYACAAAACEAyAT+/zECAABaBAAADgAAAAAAAAAA&#13;&#10;AAAAAAAuAgAAZHJzL2Uyb0RvYy54bWxQSwECLQAUAAYACAAAACEArLMxkuUAAAARAQAADwAAAAAA&#13;&#10;AAAAAAAAAACLBAAAZHJzL2Rvd25yZXYueG1sUEsFBgAAAAAEAAQA8wAAAJ0FAAAAAA==&#13;&#10;" filled="f" stroked="f" strokeweight=".5pt">
              <v:textbox>
                <w:txbxContent>
                  <w:p w14:paraId="1EE490CC" w14:textId="77777777" w:rsidR="00C31A8C" w:rsidRDefault="00C31A8C" w:rsidP="00C31A8C">
                    <w:pPr>
                      <w:jc w:val="right"/>
                      <w:rPr>
                        <w:color w:val="48385C"/>
                        <w:sz w:val="18"/>
                        <w:szCs w:val="18"/>
                      </w:rPr>
                    </w:pPr>
                    <w:r w:rsidRPr="00C31A8C">
                      <w:rPr>
                        <w:color w:val="48385C"/>
                        <w:sz w:val="18"/>
                        <w:szCs w:val="18"/>
                      </w:rPr>
                      <w:t>secretariat@globalinitiative.net</w:t>
                    </w:r>
                  </w:p>
                  <w:p w14:paraId="4193A59F"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7EF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C88E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14B9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D42A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7A62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46FF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0E99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84C09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C4C2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B20B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EC4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159A2"/>
    <w:multiLevelType w:val="hybridMultilevel"/>
    <w:tmpl w:val="B64C1338"/>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2" w15:restartNumberingAfterBreak="0">
    <w:nsid w:val="0422426D"/>
    <w:multiLevelType w:val="hybridMultilevel"/>
    <w:tmpl w:val="5E484D3C"/>
    <w:lvl w:ilvl="0" w:tplc="6EC88426">
      <w:start w:val="1"/>
      <w:numFmt w:val="bullet"/>
      <w:lvlText w:val=""/>
      <w:lvlJc w:val="left"/>
      <w:pPr>
        <w:ind w:left="360" w:hanging="360"/>
      </w:pPr>
      <w:rPr>
        <w:rFonts w:ascii="Symbol" w:hAnsi="Symbol" w:hint="default"/>
        <w:color w:val="468CBD"/>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06551D6C"/>
    <w:multiLevelType w:val="hybridMultilevel"/>
    <w:tmpl w:val="D80A799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075D1861"/>
    <w:multiLevelType w:val="hybridMultilevel"/>
    <w:tmpl w:val="D29E72DA"/>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5" w15:restartNumberingAfterBreak="0">
    <w:nsid w:val="11843471"/>
    <w:multiLevelType w:val="hybridMultilevel"/>
    <w:tmpl w:val="0CC412C2"/>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6" w15:restartNumberingAfterBreak="0">
    <w:nsid w:val="1C2167B3"/>
    <w:multiLevelType w:val="hybridMultilevel"/>
    <w:tmpl w:val="2B34ECC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21323D33"/>
    <w:multiLevelType w:val="hybridMultilevel"/>
    <w:tmpl w:val="E13E88C8"/>
    <w:lvl w:ilvl="0" w:tplc="FAFA0B38">
      <w:start w:val="1"/>
      <w:numFmt w:val="upperRoman"/>
      <w:lvlText w:val="%1."/>
      <w:lvlJc w:val="left"/>
      <w:pPr>
        <w:ind w:left="720" w:hanging="360"/>
      </w:pPr>
      <w:rPr>
        <w:rFonts w:ascii="Lato" w:hAnsi="Lato" w:hint="default"/>
        <w:b/>
        <w:i w:val="0"/>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03484"/>
    <w:multiLevelType w:val="hybridMultilevel"/>
    <w:tmpl w:val="5F48A1E4"/>
    <w:lvl w:ilvl="0" w:tplc="C82839D8">
      <w:start w:val="1"/>
      <w:numFmt w:val="lowerRoman"/>
      <w:lvlText w:val="%1."/>
      <w:lvlJc w:val="right"/>
      <w:pPr>
        <w:ind w:left="720" w:hanging="360"/>
      </w:pPr>
      <w:rPr>
        <w:rFonts w:hint="default"/>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532B7"/>
    <w:multiLevelType w:val="hybridMultilevel"/>
    <w:tmpl w:val="C824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B2DCF"/>
    <w:multiLevelType w:val="hybridMultilevel"/>
    <w:tmpl w:val="021076D4"/>
    <w:lvl w:ilvl="0" w:tplc="169000FA">
      <w:start w:val="1"/>
      <w:numFmt w:val="decimal"/>
      <w:lvlText w:val="%1."/>
      <w:lvlJc w:val="left"/>
      <w:pPr>
        <w:ind w:left="720" w:hanging="360"/>
      </w:pPr>
      <w:rPr>
        <w:rFonts w:hint="default"/>
        <w:color w:val="E5A65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3F2578"/>
    <w:multiLevelType w:val="hybridMultilevel"/>
    <w:tmpl w:val="537E7E1A"/>
    <w:lvl w:ilvl="0" w:tplc="1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15:restartNumberingAfterBreak="0">
    <w:nsid w:val="47FE31E5"/>
    <w:multiLevelType w:val="hybridMultilevel"/>
    <w:tmpl w:val="C22E12BC"/>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24" w15:restartNumberingAfterBreak="0">
    <w:nsid w:val="4B6F1EDA"/>
    <w:multiLevelType w:val="multilevel"/>
    <w:tmpl w:val="7D0CAC20"/>
    <w:lvl w:ilvl="0">
      <w:start w:val="1"/>
      <w:numFmt w:val="decimal"/>
      <w:lvlText w:val="%1."/>
      <w:lvlJc w:val="left"/>
      <w:pPr>
        <w:ind w:left="717" w:hanging="360"/>
      </w:pPr>
      <w:rPr>
        <w:rFonts w:ascii="Lato" w:hAnsi="Lato" w:hint="default"/>
        <w:b w:val="0"/>
        <w:i w:val="0"/>
        <w:color w:val="B1A994"/>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507C8B"/>
    <w:multiLevelType w:val="hybridMultilevel"/>
    <w:tmpl w:val="5036AC40"/>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6" w15:restartNumberingAfterBreak="0">
    <w:nsid w:val="5CDD665D"/>
    <w:multiLevelType w:val="hybridMultilevel"/>
    <w:tmpl w:val="B790C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460F4E"/>
    <w:multiLevelType w:val="hybridMultilevel"/>
    <w:tmpl w:val="9B744156"/>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6D5F3036"/>
    <w:multiLevelType w:val="hybridMultilevel"/>
    <w:tmpl w:val="BDC2636A"/>
    <w:lvl w:ilvl="0" w:tplc="8242C15E">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15:restartNumberingAfterBreak="0">
    <w:nsid w:val="6E4A67F1"/>
    <w:multiLevelType w:val="hybridMultilevel"/>
    <w:tmpl w:val="0A1063E8"/>
    <w:lvl w:ilvl="0" w:tplc="9336F79E">
      <w:start w:val="1"/>
      <w:numFmt w:val="decimal"/>
      <w:pStyle w:val="5NumberedList"/>
      <w:lvlText w:val="%1."/>
      <w:lvlJc w:val="left"/>
      <w:pPr>
        <w:ind w:left="717" w:hanging="360"/>
      </w:pPr>
      <w:rPr>
        <w:rFonts w:ascii="Lato" w:hAnsi="Lato" w:hint="default"/>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253C70"/>
    <w:multiLevelType w:val="hybridMultilevel"/>
    <w:tmpl w:val="B37AE4A0"/>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1" w15:restartNumberingAfterBreak="0">
    <w:nsid w:val="76B258DB"/>
    <w:multiLevelType w:val="hybridMultilevel"/>
    <w:tmpl w:val="360A7EAC"/>
    <w:lvl w:ilvl="0" w:tplc="E640BA62">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771365C8"/>
    <w:multiLevelType w:val="hybridMultilevel"/>
    <w:tmpl w:val="E8441AE8"/>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786A46F8"/>
    <w:multiLevelType w:val="hybridMultilevel"/>
    <w:tmpl w:val="07F6BC5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7A990629"/>
    <w:multiLevelType w:val="hybridMultilevel"/>
    <w:tmpl w:val="EB162E3A"/>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5"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34"/>
  </w:num>
  <w:num w:numId="4">
    <w:abstractNumId w:val="18"/>
  </w:num>
  <w:num w:numId="5">
    <w:abstractNumId w:val="20"/>
  </w:num>
  <w:num w:numId="6">
    <w:abstractNumId w:val="13"/>
  </w:num>
  <w:num w:numId="7">
    <w:abstractNumId w:val="33"/>
  </w:num>
  <w:num w:numId="8">
    <w:abstractNumId w:val="21"/>
  </w:num>
  <w:num w:numId="9">
    <w:abstractNumId w:val="16"/>
  </w:num>
  <w:num w:numId="10">
    <w:abstractNumId w:val="14"/>
  </w:num>
  <w:num w:numId="11">
    <w:abstractNumId w:val="27"/>
  </w:num>
  <w:num w:numId="12">
    <w:abstractNumId w:val="32"/>
  </w:num>
  <w:num w:numId="13">
    <w:abstractNumId w:val="31"/>
  </w:num>
  <w:num w:numId="14">
    <w:abstractNumId w:val="11"/>
  </w:num>
  <w:num w:numId="15">
    <w:abstractNumId w:val="25"/>
  </w:num>
  <w:num w:numId="16">
    <w:abstractNumId w:val="28"/>
  </w:num>
  <w:num w:numId="17">
    <w:abstractNumId w:val="17"/>
  </w:num>
  <w:num w:numId="18">
    <w:abstractNumId w:val="12"/>
  </w:num>
  <w:num w:numId="19">
    <w:abstractNumId w:val="35"/>
  </w:num>
  <w:num w:numId="20">
    <w:abstractNumId w:val="29"/>
  </w:num>
  <w:num w:numId="21">
    <w:abstractNumId w:val="22"/>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19"/>
  </w:num>
  <w:num w:numId="33">
    <w:abstractNumId w:val="0"/>
  </w:num>
  <w:num w:numId="34">
    <w:abstractNumId w:val="24"/>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AA"/>
    <w:rsid w:val="00006A88"/>
    <w:rsid w:val="00010028"/>
    <w:rsid w:val="0004170D"/>
    <w:rsid w:val="00041837"/>
    <w:rsid w:val="000A0E31"/>
    <w:rsid w:val="000A23AD"/>
    <w:rsid w:val="000B6B97"/>
    <w:rsid w:val="000C0168"/>
    <w:rsid w:val="000D250C"/>
    <w:rsid w:val="000D59AE"/>
    <w:rsid w:val="000E551C"/>
    <w:rsid w:val="000F7573"/>
    <w:rsid w:val="00126916"/>
    <w:rsid w:val="001270F1"/>
    <w:rsid w:val="001579BD"/>
    <w:rsid w:val="001735CE"/>
    <w:rsid w:val="001963EE"/>
    <w:rsid w:val="002157EC"/>
    <w:rsid w:val="00216C4A"/>
    <w:rsid w:val="00231109"/>
    <w:rsid w:val="00265B98"/>
    <w:rsid w:val="00287EA3"/>
    <w:rsid w:val="002919D8"/>
    <w:rsid w:val="00293672"/>
    <w:rsid w:val="002C6D57"/>
    <w:rsid w:val="002C77B8"/>
    <w:rsid w:val="002F57D8"/>
    <w:rsid w:val="002F591D"/>
    <w:rsid w:val="00310DC9"/>
    <w:rsid w:val="00314C57"/>
    <w:rsid w:val="00332425"/>
    <w:rsid w:val="003400D6"/>
    <w:rsid w:val="00343249"/>
    <w:rsid w:val="00346AA9"/>
    <w:rsid w:val="003804F9"/>
    <w:rsid w:val="00390B7C"/>
    <w:rsid w:val="003C1DA1"/>
    <w:rsid w:val="003C7436"/>
    <w:rsid w:val="003D00F7"/>
    <w:rsid w:val="003D5160"/>
    <w:rsid w:val="00403879"/>
    <w:rsid w:val="00407BB9"/>
    <w:rsid w:val="00420E30"/>
    <w:rsid w:val="004317B1"/>
    <w:rsid w:val="00433FB1"/>
    <w:rsid w:val="00444EE1"/>
    <w:rsid w:val="00445869"/>
    <w:rsid w:val="004B2081"/>
    <w:rsid w:val="004C4F29"/>
    <w:rsid w:val="004E00AA"/>
    <w:rsid w:val="004E1F0E"/>
    <w:rsid w:val="004F0161"/>
    <w:rsid w:val="004F35B8"/>
    <w:rsid w:val="00501970"/>
    <w:rsid w:val="00511AFF"/>
    <w:rsid w:val="00513408"/>
    <w:rsid w:val="00516E93"/>
    <w:rsid w:val="0054050F"/>
    <w:rsid w:val="0054088F"/>
    <w:rsid w:val="005470D9"/>
    <w:rsid w:val="00555322"/>
    <w:rsid w:val="00576F69"/>
    <w:rsid w:val="00594C8F"/>
    <w:rsid w:val="005A259F"/>
    <w:rsid w:val="005A3EFC"/>
    <w:rsid w:val="005B3453"/>
    <w:rsid w:val="005C4E50"/>
    <w:rsid w:val="005C57D4"/>
    <w:rsid w:val="005F01A9"/>
    <w:rsid w:val="00626851"/>
    <w:rsid w:val="00630586"/>
    <w:rsid w:val="006316C5"/>
    <w:rsid w:val="006329B7"/>
    <w:rsid w:val="0064101F"/>
    <w:rsid w:val="00656FBE"/>
    <w:rsid w:val="00672361"/>
    <w:rsid w:val="00682C53"/>
    <w:rsid w:val="006858AF"/>
    <w:rsid w:val="00697075"/>
    <w:rsid w:val="00697C91"/>
    <w:rsid w:val="006B0D31"/>
    <w:rsid w:val="006C4CB9"/>
    <w:rsid w:val="006D47BD"/>
    <w:rsid w:val="006F0E54"/>
    <w:rsid w:val="0072267D"/>
    <w:rsid w:val="00724FCE"/>
    <w:rsid w:val="00747AB0"/>
    <w:rsid w:val="007601BD"/>
    <w:rsid w:val="00763B98"/>
    <w:rsid w:val="00775CA5"/>
    <w:rsid w:val="007800EE"/>
    <w:rsid w:val="007A18CA"/>
    <w:rsid w:val="007A53C4"/>
    <w:rsid w:val="007C6A2F"/>
    <w:rsid w:val="007D286F"/>
    <w:rsid w:val="007F0E5F"/>
    <w:rsid w:val="00801C8E"/>
    <w:rsid w:val="008068FD"/>
    <w:rsid w:val="00807E01"/>
    <w:rsid w:val="00815ED8"/>
    <w:rsid w:val="00822ED9"/>
    <w:rsid w:val="008532A9"/>
    <w:rsid w:val="00854CB2"/>
    <w:rsid w:val="008658C2"/>
    <w:rsid w:val="00867358"/>
    <w:rsid w:val="008735A0"/>
    <w:rsid w:val="00873945"/>
    <w:rsid w:val="00874B24"/>
    <w:rsid w:val="00885521"/>
    <w:rsid w:val="00894455"/>
    <w:rsid w:val="008A6A03"/>
    <w:rsid w:val="008B3E04"/>
    <w:rsid w:val="008B6DB6"/>
    <w:rsid w:val="008C2099"/>
    <w:rsid w:val="008D1A44"/>
    <w:rsid w:val="008D4AA3"/>
    <w:rsid w:val="008F1898"/>
    <w:rsid w:val="00900C59"/>
    <w:rsid w:val="00930ED5"/>
    <w:rsid w:val="009344A9"/>
    <w:rsid w:val="00975451"/>
    <w:rsid w:val="009C3BA6"/>
    <w:rsid w:val="009D3987"/>
    <w:rsid w:val="009E6614"/>
    <w:rsid w:val="009E7FC1"/>
    <w:rsid w:val="00A03118"/>
    <w:rsid w:val="00A44852"/>
    <w:rsid w:val="00A572D9"/>
    <w:rsid w:val="00A721AD"/>
    <w:rsid w:val="00A73E02"/>
    <w:rsid w:val="00A81520"/>
    <w:rsid w:val="00A94763"/>
    <w:rsid w:val="00AA0750"/>
    <w:rsid w:val="00AA105B"/>
    <w:rsid w:val="00AA1C5B"/>
    <w:rsid w:val="00AD103E"/>
    <w:rsid w:val="00AD570B"/>
    <w:rsid w:val="00AF2795"/>
    <w:rsid w:val="00B00CD6"/>
    <w:rsid w:val="00B0129F"/>
    <w:rsid w:val="00B10986"/>
    <w:rsid w:val="00B15ED9"/>
    <w:rsid w:val="00B16266"/>
    <w:rsid w:val="00B23D60"/>
    <w:rsid w:val="00B64B96"/>
    <w:rsid w:val="00B70605"/>
    <w:rsid w:val="00BB3AFA"/>
    <w:rsid w:val="00BC4A6D"/>
    <w:rsid w:val="00BC6BAA"/>
    <w:rsid w:val="00BC7506"/>
    <w:rsid w:val="00BD4E7F"/>
    <w:rsid w:val="00BF6B0B"/>
    <w:rsid w:val="00C00253"/>
    <w:rsid w:val="00C0652C"/>
    <w:rsid w:val="00C10DD7"/>
    <w:rsid w:val="00C11DCC"/>
    <w:rsid w:val="00C31A8C"/>
    <w:rsid w:val="00C354AF"/>
    <w:rsid w:val="00C574D9"/>
    <w:rsid w:val="00C713E4"/>
    <w:rsid w:val="00C839E3"/>
    <w:rsid w:val="00CA6C68"/>
    <w:rsid w:val="00CB0318"/>
    <w:rsid w:val="00CB360B"/>
    <w:rsid w:val="00CD612B"/>
    <w:rsid w:val="00CE33A6"/>
    <w:rsid w:val="00CF14E4"/>
    <w:rsid w:val="00CF1AE7"/>
    <w:rsid w:val="00D12F0B"/>
    <w:rsid w:val="00D25543"/>
    <w:rsid w:val="00D50BBC"/>
    <w:rsid w:val="00D55AF5"/>
    <w:rsid w:val="00D57FB0"/>
    <w:rsid w:val="00D87E6B"/>
    <w:rsid w:val="00D92B41"/>
    <w:rsid w:val="00DA389B"/>
    <w:rsid w:val="00DA60ED"/>
    <w:rsid w:val="00DA7A1C"/>
    <w:rsid w:val="00DC2699"/>
    <w:rsid w:val="00DC3A7D"/>
    <w:rsid w:val="00DC67EA"/>
    <w:rsid w:val="00DD1D6A"/>
    <w:rsid w:val="00DD229A"/>
    <w:rsid w:val="00DE38C3"/>
    <w:rsid w:val="00DE5FBF"/>
    <w:rsid w:val="00DF6183"/>
    <w:rsid w:val="00E1165F"/>
    <w:rsid w:val="00E35F87"/>
    <w:rsid w:val="00E4156E"/>
    <w:rsid w:val="00E41CAB"/>
    <w:rsid w:val="00E41DCF"/>
    <w:rsid w:val="00E41F58"/>
    <w:rsid w:val="00E50EE3"/>
    <w:rsid w:val="00E56ACB"/>
    <w:rsid w:val="00E84541"/>
    <w:rsid w:val="00EB07B9"/>
    <w:rsid w:val="00EC1CA4"/>
    <w:rsid w:val="00EC3DFA"/>
    <w:rsid w:val="00F14688"/>
    <w:rsid w:val="00F5431B"/>
    <w:rsid w:val="00F57914"/>
    <w:rsid w:val="00F8448E"/>
    <w:rsid w:val="00FA03CA"/>
    <w:rsid w:val="00FB13C5"/>
    <w:rsid w:val="00FC308C"/>
    <w:rsid w:val="00FC4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4D147"/>
  <w14:defaultImageDpi w14:val="32767"/>
  <w15:chartTrackingRefBased/>
  <w15:docId w15:val="{0C57AD63-8599-BE47-957A-30BE8330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lang w:val="en-US"/>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1"/>
    <w:uiPriority w:val="11"/>
    <w:semiHidden/>
    <w:rsid w:val="00AF2795"/>
    <w:pPr>
      <w:spacing w:before="200" w:after="80"/>
    </w:pPr>
    <w:rPr>
      <w:b w:val="0"/>
      <w:bCs/>
      <w:color w:val="468CBD"/>
      <w:sz w:val="32"/>
      <w:szCs w:val="32"/>
    </w:rPr>
  </w:style>
  <w:style w:type="character" w:customStyle="1" w:styleId="SubtitleChar1">
    <w:name w:val="Subtitle Char1"/>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21"/>
      </w:numPr>
      <w:spacing w:after="170" w:line="270" w:lineRule="exact"/>
      <w:contextualSpacing/>
    </w:pPr>
    <w:rPr>
      <w:rFonts w:eastAsia="Times New Roman"/>
      <w:color w:val="000000" w:themeColor="text1"/>
      <w:shd w:val="clear" w:color="auto" w:fill="FFFFFF"/>
    </w:rPr>
  </w:style>
  <w:style w:type="table" w:styleId="GridTable6Colou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1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2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semiHidden/>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2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customStyle="1" w:styleId="Standard1">
    <w:name w:val="Standard1"/>
    <w:rsid w:val="004E00AA"/>
    <w:pPr>
      <w:widowControl w:val="0"/>
      <w:suppressAutoHyphens/>
      <w:autoSpaceDN w:val="0"/>
      <w:textAlignment w:val="baseline"/>
    </w:pPr>
    <w:rPr>
      <w:rFonts w:ascii="Times New Roman" w:eastAsia="SimSun" w:hAnsi="Times New Roman" w:cs="Lucida Sans"/>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landi@globalinitiative.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diolandi/Downloads/Report%20Template.dotx" TargetMode="External"/></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2</TotalTime>
  <Pages>3</Pages>
  <Words>838</Words>
  <Characters>4781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CLAURA</dc:creator>
  <cp:keywords/>
  <dc:description/>
  <cp:lastModifiedBy>ladal86@gmail.com</cp:lastModifiedBy>
  <cp:revision>1</cp:revision>
  <dcterms:created xsi:type="dcterms:W3CDTF">2021-05-10T10:25:00Z</dcterms:created>
  <dcterms:modified xsi:type="dcterms:W3CDTF">2021-05-10T10:27:00Z</dcterms:modified>
</cp:coreProperties>
</file>